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lang w:val="hy-AM"/>
        </w:rPr>
      </w:pPr>
      <w:r>
        <w:rPr>
          <w:rFonts w:ascii="GHEA Grapalat" w:eastAsia="Times New Roman" w:hAnsi="GHEA Grapalat" w:cs="Arial Unicode"/>
          <w:iCs/>
          <w:shd w:val="clear" w:color="auto" w:fill="FFFFFF" w:themeFill="background1"/>
          <w:lang w:val="hy-AM"/>
        </w:rPr>
        <w:t xml:space="preserve">մասնակցում </w:t>
      </w:r>
      <w:r w:rsidRPr="00124991">
        <w:rPr>
          <w:rFonts w:ascii="GHEA Grapalat" w:eastAsia="Times New Roman" w:hAnsi="GHEA Grapalat" w:cs="Arial Unicode"/>
          <w:iCs/>
          <w:shd w:val="clear" w:color="auto" w:fill="FFFFFF" w:themeFill="background1"/>
          <w:lang w:val="hy-AM"/>
        </w:rPr>
        <w:t xml:space="preserve">է </w:t>
      </w:r>
      <w:r w:rsidRPr="00124991">
        <w:rPr>
          <w:rFonts w:ascii="GHEA Grapalat" w:hAnsi="GHEA Grapalat"/>
          <w:shd w:val="clear" w:color="auto" w:fill="FFFFFF" w:themeFill="background1"/>
          <w:lang w:val="hy-AM"/>
        </w:rPr>
        <w:t xml:space="preserve">Ծառայության ղեկավարի կողմից տրված </w:t>
      </w:r>
      <w:proofErr w:type="spellStart"/>
      <w:r w:rsidRPr="00124991">
        <w:rPr>
          <w:rFonts w:ascii="GHEA Grapalat" w:hAnsi="GHEA Grapalat"/>
          <w:shd w:val="clear" w:color="auto" w:fill="FFFFFF" w:themeFill="background1"/>
          <w:lang w:val="hy-AM"/>
        </w:rPr>
        <w:t>հանձնարարագրերի</w:t>
      </w:r>
      <w:proofErr w:type="spellEnd"/>
      <w:r w:rsidRPr="00124991">
        <w:rPr>
          <w:rFonts w:ascii="GHEA Grapalat" w:hAnsi="GHEA Grapalat"/>
          <w:shd w:val="clear" w:color="auto" w:fill="FFFFFF" w:themeFill="background1"/>
          <w:lang w:val="hy-AM"/>
        </w:rPr>
        <w:t xml:space="preserve"> հիման վրա </w:t>
      </w:r>
      <w:r>
        <w:rPr>
          <w:rFonts w:ascii="GHEA Grapalat" w:eastAsia="Times New Roman" w:hAnsi="GHEA Grapalat" w:cs="Arial Unicode"/>
          <w:iCs/>
          <w:shd w:val="clear" w:color="auto" w:fill="FFFFFF" w:themeFill="background1"/>
          <w:lang w:val="hy-AM"/>
        </w:rPr>
        <w:t>տնտեսական</w:t>
      </w:r>
      <w:r w:rsidRPr="00124991">
        <w:rPr>
          <w:rFonts w:ascii="GHEA Grapalat" w:eastAsia="Times New Roman" w:hAnsi="GHEA Grapalat" w:cs="Arial Unicode"/>
          <w:iCs/>
          <w:shd w:val="clear" w:color="auto" w:fill="FFFFFF" w:themeFill="background1"/>
          <w:lang w:val="hy-AM"/>
        </w:rPr>
        <w:t xml:space="preserve"> ոլորտի</w:t>
      </w:r>
      <w:r w:rsidRPr="00124991">
        <w:rPr>
          <w:rFonts w:ascii="GHEA Grapalat" w:hAnsi="GHEA Grapalat"/>
          <w:shd w:val="clear" w:color="auto" w:fill="FFFFFF" w:themeFill="background1"/>
          <w:lang w:val="hy-AM"/>
        </w:rPr>
        <w:t xml:space="preserve"> պետական կառավարման համակարգի մարմիններում և պետական հիմնարկներում </w:t>
      </w:r>
      <w:r w:rsidRPr="00124991">
        <w:rPr>
          <w:rFonts w:ascii="GHEA Grapalat" w:eastAsia="Times New Roman" w:hAnsi="GHEA Grapalat" w:cs="Arial Unicode"/>
          <w:iCs/>
          <w:shd w:val="clear" w:color="auto" w:fill="FFFFFF" w:themeFill="background1"/>
          <w:lang w:val="hy-AM"/>
        </w:rPr>
        <w:t>ուսումնասիրություններ</w:t>
      </w:r>
      <w:r>
        <w:rPr>
          <w:rFonts w:ascii="GHEA Grapalat" w:eastAsia="Times New Roman" w:hAnsi="GHEA Grapalat" w:cs="Arial Unicode"/>
          <w:iCs/>
          <w:shd w:val="clear" w:color="auto" w:fill="FFFFFF" w:themeFill="background1"/>
          <w:lang w:val="hy-AM"/>
        </w:rPr>
        <w:t>ին.</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eastAsia="Times New Roman" w:hAnsi="GHEA Grapalat" w:cs="Arial Unicode"/>
          <w:iCs/>
          <w:shd w:val="clear" w:color="auto" w:fill="FFFFFF" w:themeFill="background1"/>
          <w:lang w:val="hy-AM"/>
        </w:rPr>
        <w:t>մասնակցում</w:t>
      </w:r>
      <w:r w:rsidRPr="00124991">
        <w:rPr>
          <w:rFonts w:ascii="GHEA Grapalat" w:eastAsia="Times New Roman" w:hAnsi="GHEA Grapalat" w:cs="Arial Unicode"/>
          <w:iCs/>
          <w:shd w:val="clear" w:color="auto" w:fill="FFFFFF" w:themeFill="background1"/>
          <w:lang w:val="hy-AM"/>
        </w:rPr>
        <w:t xml:space="preserve"> է </w:t>
      </w:r>
      <w:r w:rsidRPr="00124991">
        <w:rPr>
          <w:rFonts w:ascii="GHEA Grapalat" w:hAnsi="GHEA Grapalat"/>
          <w:shd w:val="clear" w:color="auto" w:fill="FFFFFF" w:themeFill="background1"/>
          <w:lang w:val="hy-AM"/>
        </w:rPr>
        <w:t xml:space="preserve">Սահմանադրությամբ և օրենքներով ստեղծված, պետական կառավարման համակարգի մարմին չհանդիսացող </w:t>
      </w:r>
      <w:r w:rsidRPr="00124991">
        <w:rPr>
          <w:rFonts w:ascii="GHEA Grapalat" w:eastAsia="Times New Roman" w:hAnsi="GHEA Grapalat" w:cs="Arial Unicode"/>
          <w:iCs/>
          <w:shd w:val="clear" w:color="auto" w:fill="FFFFFF" w:themeFill="background1"/>
          <w:lang w:val="hy-AM"/>
        </w:rPr>
        <w:t>սոցիալական ոլորտի մարմիններում պետական միջոցների կառավարման օրինականության նկատմամբ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eastAsia="Times New Roman" w:hAnsi="GHEA Grapalat" w:cs="Arial Unicode"/>
          <w:iCs/>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shd w:val="clear" w:color="auto" w:fill="FFFFFF" w:themeFill="background1"/>
          <w:lang w:val="hy-AM"/>
        </w:rPr>
      </w:pPr>
      <w:r>
        <w:rPr>
          <w:rFonts w:ascii="GHEA Grapalat" w:eastAsia="Times New Roman" w:hAnsi="GHEA Grapalat" w:cs="Arial Unicode"/>
          <w:iCs/>
          <w:shd w:val="clear" w:color="auto" w:fill="FFFFFF" w:themeFill="background1"/>
          <w:lang w:val="hy-AM"/>
        </w:rPr>
        <w:t>մասնակցում</w:t>
      </w:r>
      <w:r w:rsidRPr="00124991">
        <w:rPr>
          <w:rFonts w:ascii="GHEA Grapalat" w:eastAsia="Times New Roman" w:hAnsi="GHEA Grapalat" w:cs="Arial Unicode"/>
          <w:iCs/>
          <w:shd w:val="clear" w:color="auto" w:fill="FFFFFF" w:themeFill="background1"/>
          <w:lang w:val="hy-AM"/>
        </w:rPr>
        <w:t xml:space="preserve"> է </w:t>
      </w:r>
      <w:r w:rsidRPr="00124991">
        <w:rPr>
          <w:rFonts w:ascii="GHEA Grapalat" w:hAnsi="GHEA Grapalat"/>
          <w:shd w:val="clear" w:color="auto" w:fill="FFFFFF" w:themeFill="background1"/>
          <w:lang w:val="hy-AM"/>
        </w:rPr>
        <w:t xml:space="preserve">պետական միջոցների </w:t>
      </w:r>
      <w:proofErr w:type="spellStart"/>
      <w:r w:rsidRPr="00124991">
        <w:rPr>
          <w:rFonts w:ascii="GHEA Grapalat" w:hAnsi="GHEA Grapalat"/>
          <w:shd w:val="clear" w:color="auto" w:fill="FFFFFF" w:themeFill="background1"/>
          <w:lang w:val="hy-AM"/>
        </w:rPr>
        <w:t>ձևավորման</w:t>
      </w:r>
      <w:proofErr w:type="spellEnd"/>
      <w:r w:rsidRPr="00124991">
        <w:rPr>
          <w:rFonts w:ascii="GHEA Grapalat" w:hAnsi="GHEA Grapalat"/>
          <w:shd w:val="clear" w:color="auto" w:fill="FFFFFF" w:themeFill="background1"/>
          <w:lang w:val="hy-AM"/>
        </w:rPr>
        <w:t xml:space="preserve"> գործառույթ իրականացնող լիազորված անձանց մոտ պետական միջոցների </w:t>
      </w:r>
      <w:proofErr w:type="spellStart"/>
      <w:r w:rsidRPr="00124991">
        <w:rPr>
          <w:rFonts w:ascii="GHEA Grapalat" w:hAnsi="GHEA Grapalat"/>
          <w:shd w:val="clear" w:color="auto" w:fill="FFFFFF" w:themeFill="background1"/>
          <w:lang w:val="hy-AM"/>
        </w:rPr>
        <w:t>ձևավորման</w:t>
      </w:r>
      <w:proofErr w:type="spellEnd"/>
      <w:r w:rsidRPr="00124991">
        <w:rPr>
          <w:rFonts w:ascii="GHEA Grapalat" w:hAnsi="GHEA Grapalat"/>
          <w:shd w:val="clear" w:color="auto" w:fill="FFFFFF" w:themeFill="background1"/>
          <w:lang w:val="hy-AM"/>
        </w:rPr>
        <w:t xml:space="preserve"> օրինականության նկատմամբ </w:t>
      </w:r>
      <w:r w:rsidRPr="00124991">
        <w:rPr>
          <w:rFonts w:ascii="GHEA Grapalat" w:eastAsia="Times New Roman" w:hAnsi="GHEA Grapalat" w:cs="Arial Unicode"/>
          <w:iCs/>
          <w:shd w:val="clear" w:color="auto" w:fill="FFFFFF" w:themeFill="background1"/>
          <w:lang w:val="hy-AM"/>
        </w:rPr>
        <w:t>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hAnsi="GHEA Grapalat"/>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shd w:val="clear" w:color="auto" w:fill="FFFFFF" w:themeFill="background1"/>
          <w:lang w:val="hy-AM"/>
        </w:rPr>
      </w:pPr>
      <w:r>
        <w:rPr>
          <w:rFonts w:ascii="GHEA Grapalat" w:eastAsia="Times New Roman" w:hAnsi="GHEA Grapalat" w:cs="Arial Unicode"/>
          <w:iCs/>
          <w:shd w:val="clear" w:color="auto" w:fill="FFFFFF" w:themeFill="background1"/>
          <w:lang w:val="hy-AM"/>
        </w:rPr>
        <w:t>մասնակցում</w:t>
      </w:r>
      <w:r w:rsidRPr="00124991">
        <w:rPr>
          <w:rFonts w:ascii="GHEA Grapalat" w:eastAsia="Times New Roman" w:hAnsi="GHEA Grapalat" w:cs="Arial Unicode"/>
          <w:iCs/>
          <w:shd w:val="clear" w:color="auto" w:fill="FFFFFF" w:themeFill="background1"/>
          <w:lang w:val="hy-AM"/>
        </w:rPr>
        <w:t xml:space="preserve"> է Հայաստանի Հանրապետության մասնակցությամբ իրավաբանական անձանց մոտ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hAnsi="GHEA Grapalat"/>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shd w:val="clear" w:color="auto" w:fill="FFFFFF" w:themeFill="background1"/>
          <w:lang w:val="hy-AM"/>
        </w:rPr>
      </w:pPr>
      <w:r>
        <w:rPr>
          <w:rFonts w:ascii="GHEA Grapalat" w:eastAsia="Times New Roman" w:hAnsi="GHEA Grapalat" w:cs="Arial Unicode"/>
          <w:iCs/>
          <w:shd w:val="clear" w:color="auto" w:fill="FFFFFF" w:themeFill="background1"/>
          <w:lang w:val="hy-AM"/>
        </w:rPr>
        <w:t>մասնակցում</w:t>
      </w:r>
      <w:r w:rsidRPr="00124991">
        <w:rPr>
          <w:rFonts w:ascii="GHEA Grapalat" w:eastAsia="Times New Roman" w:hAnsi="GHEA Grapalat" w:cs="Arial Unicode"/>
          <w:iCs/>
          <w:shd w:val="clear" w:color="auto" w:fill="FFFFFF" w:themeFill="background1"/>
          <w:lang w:val="hy-AM"/>
        </w:rPr>
        <w:t xml:space="preserve"> է 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hAnsi="GHEA Grapalat"/>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shd w:val="clear" w:color="auto" w:fill="FFFFFF" w:themeFill="background1"/>
          <w:lang w:val="hy-AM"/>
        </w:rPr>
      </w:pPr>
      <w:r>
        <w:rPr>
          <w:rFonts w:ascii="GHEA Grapalat" w:eastAsia="Times New Roman" w:hAnsi="GHEA Grapalat" w:cs="Arial Unicode"/>
          <w:iCs/>
          <w:shd w:val="clear" w:color="auto" w:fill="FFFFFF" w:themeFill="background1"/>
          <w:lang w:val="hy-AM"/>
        </w:rPr>
        <w:t xml:space="preserve">մասնակցում </w:t>
      </w:r>
      <w:r w:rsidRPr="00124991">
        <w:rPr>
          <w:rFonts w:ascii="GHEA Grapalat" w:eastAsia="Times New Roman" w:hAnsi="GHEA Grapalat" w:cs="Arial Unicode"/>
          <w:iCs/>
          <w:shd w:val="clear" w:color="auto" w:fill="FFFFFF" w:themeFill="background1"/>
          <w:lang w:val="hy-AM"/>
        </w:rPr>
        <w:t xml:space="preserve">է պետությունից, համայնքից, պետական ոչ </w:t>
      </w:r>
      <w:proofErr w:type="spellStart"/>
      <w:r w:rsidRPr="00124991">
        <w:rPr>
          <w:rFonts w:ascii="GHEA Grapalat" w:eastAsia="Times New Roman" w:hAnsi="GHEA Grapalat" w:cs="Arial Unicode"/>
          <w:iCs/>
          <w:shd w:val="clear" w:color="auto" w:fill="FFFFFF" w:themeFill="background1"/>
          <w:lang w:val="hy-AM"/>
        </w:rPr>
        <w:t>առևտրային</w:t>
      </w:r>
      <w:proofErr w:type="spellEnd"/>
      <w:r w:rsidRPr="00124991">
        <w:rPr>
          <w:rFonts w:ascii="GHEA Grapalat" w:eastAsia="Times New Roman" w:hAnsi="GHEA Grapalat" w:cs="Arial Unicode"/>
          <w:iCs/>
          <w:shd w:val="clear" w:color="auto" w:fill="FFFFFF" w:themeFill="background1"/>
          <w:lang w:val="hy-AM"/>
        </w:rPr>
        <w:t xml:space="preserve"> կազմակերպություններից, պետության հիսուն տոկոսից ավելի բաժնեմաս ունեցող կազմակերպություններից </w:t>
      </w:r>
      <w:proofErr w:type="spellStart"/>
      <w:r w:rsidRPr="00124991">
        <w:rPr>
          <w:rFonts w:ascii="GHEA Grapalat" w:eastAsia="Times New Roman" w:hAnsi="GHEA Grapalat" w:cs="Arial Unicode"/>
          <w:iCs/>
          <w:shd w:val="clear" w:color="auto" w:fill="FFFFFF" w:themeFill="background1"/>
          <w:lang w:val="hy-AM"/>
        </w:rPr>
        <w:t>նվիրաբերության</w:t>
      </w:r>
      <w:proofErr w:type="spellEnd"/>
      <w:r w:rsidRPr="00124991">
        <w:rPr>
          <w:rFonts w:ascii="GHEA Grapalat" w:eastAsia="Times New Roman" w:hAnsi="GHEA Grapalat" w:cs="Arial Unicode"/>
          <w:iCs/>
          <w:shd w:val="clear" w:color="auto" w:fill="FFFFFF" w:themeFill="background1"/>
          <w:lang w:val="hy-AM"/>
        </w:rPr>
        <w:t xml:space="preserve">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hAnsi="GHEA Grapalat"/>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hAnsi="GHEA Grapalat"/>
          <w:shd w:val="clear" w:color="auto" w:fill="FFFFFF" w:themeFill="background1"/>
          <w:lang w:val="hy-AM"/>
        </w:rPr>
      </w:pPr>
      <w:r>
        <w:rPr>
          <w:rFonts w:ascii="GHEA Grapalat" w:eastAsia="Times New Roman" w:hAnsi="GHEA Grapalat" w:cs="Arial Unicode"/>
          <w:iCs/>
          <w:shd w:val="clear" w:color="auto" w:fill="FFFFFF" w:themeFill="background1"/>
          <w:lang w:val="hy-AM"/>
        </w:rPr>
        <w:t xml:space="preserve">մասնակցում </w:t>
      </w:r>
      <w:r w:rsidRPr="00124991">
        <w:rPr>
          <w:rFonts w:ascii="GHEA Grapalat" w:eastAsia="Times New Roman" w:hAnsi="GHEA Grapalat" w:cs="Arial Unicode"/>
          <w:iCs/>
          <w:shd w:val="clear" w:color="auto" w:fill="FFFFFF" w:themeFill="background1"/>
          <w:lang w:val="hy-AM"/>
        </w:rPr>
        <w:t xml:space="preserve">է Հայաստանի Հանրապետությունից </w:t>
      </w:r>
      <w:proofErr w:type="spellStart"/>
      <w:r w:rsidRPr="00124991">
        <w:rPr>
          <w:rFonts w:ascii="GHEA Grapalat" w:eastAsia="Times New Roman" w:hAnsi="GHEA Grapalat" w:cs="Arial Unicode"/>
          <w:iCs/>
          <w:shd w:val="clear" w:color="auto" w:fill="FFFFFF" w:themeFill="background1"/>
          <w:lang w:val="hy-AM"/>
        </w:rPr>
        <w:t>սուբսիդիա</w:t>
      </w:r>
      <w:proofErr w:type="spellEnd"/>
      <w:r w:rsidRPr="00124991">
        <w:rPr>
          <w:rFonts w:ascii="GHEA Grapalat" w:eastAsia="Times New Roman" w:hAnsi="GHEA Grapalat" w:cs="Arial Unicode"/>
          <w:iCs/>
          <w:shd w:val="clear" w:color="auto" w:fill="FFFFFF" w:themeFill="background1"/>
          <w:lang w:val="hy-AM"/>
        </w:rPr>
        <w:t xml:space="preserve"> և դրամաշնորհ ստացած ֆիզիկական կամ իրավաբանական անձանց մոտ պետական միջոց տրամադրելու համար հիմք հանդիսացող տեղեկատվության </w:t>
      </w:r>
      <w:proofErr w:type="spellStart"/>
      <w:r w:rsidRPr="00124991">
        <w:rPr>
          <w:rFonts w:ascii="GHEA Grapalat" w:eastAsia="Times New Roman" w:hAnsi="GHEA Grapalat" w:cs="Arial Unicode"/>
          <w:iCs/>
          <w:shd w:val="clear" w:color="auto" w:fill="FFFFFF" w:themeFill="background1"/>
          <w:lang w:val="hy-AM"/>
        </w:rPr>
        <w:t>արժանահավատության</w:t>
      </w:r>
      <w:proofErr w:type="spellEnd"/>
      <w:r w:rsidRPr="00124991">
        <w:rPr>
          <w:rFonts w:ascii="GHEA Grapalat" w:eastAsia="Times New Roman" w:hAnsi="GHEA Grapalat" w:cs="Arial Unicode"/>
          <w:iCs/>
          <w:shd w:val="clear" w:color="auto" w:fill="FFFFFF" w:themeFill="background1"/>
          <w:lang w:val="hy-AM"/>
        </w:rPr>
        <w:t xml:space="preserve"> նկատմամբ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hAnsi="GHEA Grapalat"/>
          <w:shd w:val="clear" w:color="auto" w:fill="FFFFFF" w:themeFill="background1"/>
          <w:lang w:val="hy-AM"/>
        </w:rPr>
        <w:t>.</w:t>
      </w:r>
    </w:p>
    <w:p w:rsidR="00A23509" w:rsidRPr="00124991" w:rsidRDefault="00A23509" w:rsidP="00A23509">
      <w:pPr>
        <w:numPr>
          <w:ilvl w:val="0"/>
          <w:numId w:val="6"/>
        </w:numPr>
        <w:shd w:val="clear" w:color="auto" w:fill="FFFFFF"/>
        <w:spacing w:after="0" w:line="276" w:lineRule="auto"/>
        <w:ind w:left="372" w:right="80" w:hanging="270"/>
        <w:contextualSpacing/>
        <w:jc w:val="both"/>
        <w:rPr>
          <w:rFonts w:ascii="GHEA Grapalat" w:eastAsia="Times New Roman" w:hAnsi="GHEA Grapalat" w:cs="Arial Unicode"/>
          <w:iCs/>
          <w:shd w:val="clear" w:color="auto" w:fill="FFFFFF" w:themeFill="background1"/>
          <w:lang w:val="hy-AM"/>
        </w:rPr>
      </w:pPr>
      <w:r>
        <w:rPr>
          <w:rFonts w:ascii="GHEA Grapalat" w:eastAsia="Times New Roman" w:hAnsi="GHEA Grapalat" w:cs="Arial Unicode"/>
          <w:iCs/>
          <w:shd w:val="clear" w:color="auto" w:fill="FFFFFF" w:themeFill="background1"/>
          <w:lang w:val="hy-AM"/>
        </w:rPr>
        <w:t>մասնակցում է վ</w:t>
      </w:r>
      <w:r w:rsidRPr="00124991">
        <w:rPr>
          <w:rFonts w:ascii="GHEA Grapalat" w:eastAsia="Times New Roman" w:hAnsi="GHEA Grapalat" w:cs="Arial Unicode"/>
          <w:iCs/>
          <w:shd w:val="clear" w:color="auto" w:fill="FFFFFF" w:themeFill="background1"/>
          <w:lang w:val="hy-AM"/>
        </w:rPr>
        <w:t>արչությանը վերապահված ոլորտում հանդիպակաց ուսումնասիրություններ</w:t>
      </w:r>
      <w:r>
        <w:rPr>
          <w:rFonts w:ascii="GHEA Grapalat" w:eastAsia="Times New Roman" w:hAnsi="GHEA Grapalat" w:cs="Arial Unicode"/>
          <w:iCs/>
          <w:shd w:val="clear" w:color="auto" w:fill="FFFFFF" w:themeFill="background1"/>
          <w:lang w:val="hy-AM"/>
        </w:rPr>
        <w:t>ին</w:t>
      </w:r>
      <w:r w:rsidRPr="00124991">
        <w:rPr>
          <w:rFonts w:ascii="GHEA Grapalat" w:eastAsia="Times New Roman" w:hAnsi="GHEA Grapalat" w:cs="Arial Unicode"/>
          <w:iCs/>
          <w:shd w:val="clear" w:color="auto" w:fill="FFFFFF" w:themeFill="background1"/>
          <w:lang w:val="hy-AM"/>
        </w:rPr>
        <w:t xml:space="preserve"> և </w:t>
      </w:r>
      <w:proofErr w:type="spellStart"/>
      <w:r w:rsidRPr="00124991">
        <w:rPr>
          <w:rFonts w:ascii="GHEA Grapalat" w:eastAsia="Times New Roman" w:hAnsi="GHEA Grapalat" w:cs="Arial Unicode"/>
          <w:iCs/>
          <w:shd w:val="clear" w:color="auto" w:fill="FFFFFF" w:themeFill="background1"/>
          <w:lang w:val="hy-AM"/>
        </w:rPr>
        <w:t>մշտադիտարկումներ</w:t>
      </w:r>
      <w:r>
        <w:rPr>
          <w:rFonts w:ascii="GHEA Grapalat" w:eastAsia="Times New Roman" w:hAnsi="GHEA Grapalat" w:cs="Arial Unicode"/>
          <w:iCs/>
          <w:shd w:val="clear" w:color="auto" w:fill="FFFFFF" w:themeFill="background1"/>
          <w:lang w:val="hy-AM"/>
        </w:rPr>
        <w:t>ին</w:t>
      </w:r>
      <w:proofErr w:type="spellEnd"/>
      <w:r w:rsidRPr="00124991">
        <w:rPr>
          <w:rFonts w:ascii="GHEA Grapalat" w:eastAsia="Times New Roman" w:hAnsi="GHEA Grapalat" w:cs="Arial Unicode"/>
          <w:iCs/>
          <w:shd w:val="clear" w:color="auto" w:fill="FFFFFF" w:themeFill="background1"/>
          <w:lang w:val="hy-AM"/>
        </w:rPr>
        <w:t>.</w:t>
      </w:r>
    </w:p>
    <w:p w:rsidR="00A23509" w:rsidRPr="007839B6" w:rsidRDefault="00A23509" w:rsidP="00A23509">
      <w:pPr>
        <w:numPr>
          <w:ilvl w:val="0"/>
          <w:numId w:val="6"/>
        </w:numPr>
        <w:shd w:val="clear" w:color="auto" w:fill="FFFFFF"/>
        <w:spacing w:after="0" w:line="276" w:lineRule="auto"/>
        <w:ind w:left="372" w:right="80"/>
        <w:contextualSpacing/>
        <w:jc w:val="both"/>
        <w:rPr>
          <w:rFonts w:ascii="GHEA Grapalat" w:hAnsi="GHEA Grapalat"/>
          <w:lang w:val="hy-AM"/>
        </w:rPr>
      </w:pPr>
      <w:r>
        <w:rPr>
          <w:rFonts w:ascii="GHEA Grapalat" w:hAnsi="GHEA Grapalat"/>
          <w:lang w:val="hy-AM"/>
        </w:rPr>
        <w:t>մասնակցում է</w:t>
      </w:r>
      <w:r w:rsidRPr="00342D0E">
        <w:rPr>
          <w:rFonts w:ascii="GHEA Grapalat" w:eastAsia="Times New Roman" w:hAnsi="GHEA Grapalat" w:cs="Arial Unicode"/>
          <w:iCs/>
          <w:shd w:val="clear" w:color="auto" w:fill="FFFFFF" w:themeFill="background1"/>
          <w:lang w:val="hy-AM"/>
        </w:rPr>
        <w:t xml:space="preserve"> </w:t>
      </w:r>
      <w:r>
        <w:rPr>
          <w:rFonts w:ascii="GHEA Grapalat" w:eastAsia="Times New Roman" w:hAnsi="GHEA Grapalat" w:cs="Arial Unicode"/>
          <w:iCs/>
          <w:shd w:val="clear" w:color="auto" w:fill="FFFFFF" w:themeFill="background1"/>
          <w:lang w:val="hy-AM"/>
        </w:rPr>
        <w:t>վ</w:t>
      </w:r>
      <w:r w:rsidRPr="00124991">
        <w:rPr>
          <w:rFonts w:ascii="GHEA Grapalat" w:eastAsia="Times New Roman" w:hAnsi="GHEA Grapalat" w:cs="Arial Unicode"/>
          <w:iCs/>
          <w:shd w:val="clear" w:color="auto" w:fill="FFFFFF" w:themeFill="background1"/>
          <w:lang w:val="hy-AM"/>
        </w:rPr>
        <w:t>արչությանը վերապահված ոլորտում</w:t>
      </w:r>
      <w:r>
        <w:rPr>
          <w:rFonts w:ascii="GHEA Grapalat" w:eastAsia="Times New Roman" w:hAnsi="GHEA Grapalat" w:cs="Arial Unicode"/>
          <w:iCs/>
          <w:shd w:val="clear" w:color="auto" w:fill="FFFFFF" w:themeFill="background1"/>
          <w:lang w:val="hy-AM"/>
        </w:rPr>
        <w:t xml:space="preserve"> </w:t>
      </w:r>
      <w:proofErr w:type="spellStart"/>
      <w:r>
        <w:rPr>
          <w:rFonts w:ascii="GHEA Grapalat" w:eastAsia="Times New Roman" w:hAnsi="GHEA Grapalat" w:cs="Arial Unicode"/>
          <w:iCs/>
          <w:shd w:val="clear" w:color="auto" w:fill="FFFFFF" w:themeFill="background1"/>
          <w:lang w:val="hy-AM"/>
        </w:rPr>
        <w:t>մշտադիտարկումների</w:t>
      </w:r>
      <w:proofErr w:type="spellEnd"/>
      <w:r>
        <w:rPr>
          <w:rFonts w:ascii="GHEA Grapalat" w:eastAsia="Times New Roman" w:hAnsi="GHEA Grapalat" w:cs="Arial Unicode"/>
          <w:iCs/>
          <w:shd w:val="clear" w:color="auto" w:fill="FFFFFF" w:themeFill="background1"/>
          <w:lang w:val="hy-AM"/>
        </w:rPr>
        <w:t xml:space="preserve"> իրականացմանը՝ ստացված տեղեկությունների, դիմումների, բողոքների, առաջարկությունների, փաստաթղթերի և հաղորդումների ուսումնասիրության, վերլուծության, ամփոփման նպատակով:</w:t>
      </w:r>
    </w:p>
    <w:p w:rsidR="003429C5" w:rsidRPr="008F4A35" w:rsidRDefault="003429C5" w:rsidP="00F5724E">
      <w:pPr>
        <w:spacing w:after="0" w:line="276" w:lineRule="auto"/>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C42805">
        <w:rPr>
          <w:rFonts w:ascii="GHEA Grapalat" w:eastAsia="Times New Roman" w:hAnsi="GHEA Grapalat" w:cs="Arial"/>
          <w:lang w:val="hy-AM" w:eastAsia="en-GB"/>
        </w:rPr>
        <w:t>վեց ամիս</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 xml:space="preserve">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w:t>
      </w:r>
      <w:r w:rsidRPr="008F4A35">
        <w:rPr>
          <w:rFonts w:ascii="GHEA Grapalat" w:eastAsia="Times New Roman" w:hAnsi="GHEA Grapalat" w:cs="Arial"/>
          <w:lang w:val="hy-AM" w:eastAsia="en-GB"/>
        </w:rPr>
        <w:lastRenderedPageBreak/>
        <w:t>աշխատանքային օրենսդրությամբ, «Հանրային ծառայության մասին» օրենքով և պայմանագրով իրեն վերապահված պարտականությունները:</w:t>
      </w:r>
    </w:p>
    <w:p w:rsidR="004D7BAF" w:rsidRPr="008F4A35" w:rsidRDefault="004D7BAF" w:rsidP="007561B2">
      <w:pPr>
        <w:shd w:val="clear" w:color="auto" w:fill="FFFFFF"/>
        <w:spacing w:before="100" w:beforeAutospacing="1" w:after="100" w:afterAutospacing="1" w:line="276" w:lineRule="auto"/>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վերջնաժամկետն է` </w:t>
      </w:r>
      <w:r w:rsidR="00AD0C79">
        <w:rPr>
          <w:rFonts w:ascii="GHEA Grapalat" w:eastAsia="Times New Roman" w:hAnsi="GHEA Grapalat" w:cs="Arial"/>
          <w:lang w:val="hy-AM" w:eastAsia="en-GB"/>
        </w:rPr>
        <w:t>202</w:t>
      </w:r>
      <w:r w:rsidR="00BC2621">
        <w:rPr>
          <w:rFonts w:ascii="GHEA Grapalat" w:eastAsia="Times New Roman" w:hAnsi="GHEA Grapalat" w:cs="Arial"/>
          <w:lang w:val="hy-AM" w:eastAsia="en-GB"/>
        </w:rPr>
        <w:t>3</w:t>
      </w:r>
      <w:r w:rsidR="00DE5C2D" w:rsidRPr="008F4A35">
        <w:rPr>
          <w:rFonts w:ascii="GHEA Grapalat" w:eastAsia="Times New Roman" w:hAnsi="GHEA Grapalat" w:cs="Arial"/>
          <w:lang w:val="hy-AM" w:eastAsia="en-GB"/>
        </w:rPr>
        <w:t xml:space="preserve"> թվականի </w:t>
      </w:r>
      <w:r w:rsidR="007D74A8">
        <w:rPr>
          <w:rFonts w:ascii="GHEA Grapalat" w:eastAsia="Times New Roman" w:hAnsi="GHEA Grapalat" w:cs="Arial"/>
          <w:lang w:val="hy-AM" w:eastAsia="en-GB"/>
        </w:rPr>
        <w:t>հուլիսի 27</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7D74A8">
        <w:rPr>
          <w:rFonts w:ascii="GHEA Grapalat" w:hAnsi="GHEA Grapalat"/>
          <w:lang w:val="hy-AM"/>
        </w:rPr>
        <w:t>86</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7561B2">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FF0DA8" w:rsidRDefault="00FF0DA8"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7561B2" w:rsidRPr="008F4A35" w:rsidRDefault="007561B2"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bookmarkStart w:id="0" w:name="_GoBack"/>
      <w:bookmarkEnd w:id="0"/>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2349B"/>
    <w:rsid w:val="001466E3"/>
    <w:rsid w:val="00150DB6"/>
    <w:rsid w:val="00163170"/>
    <w:rsid w:val="001638B9"/>
    <w:rsid w:val="001A34C5"/>
    <w:rsid w:val="001E0614"/>
    <w:rsid w:val="00201A7F"/>
    <w:rsid w:val="002317C2"/>
    <w:rsid w:val="002444BF"/>
    <w:rsid w:val="00255B86"/>
    <w:rsid w:val="00294DAB"/>
    <w:rsid w:val="002D190F"/>
    <w:rsid w:val="002E3C36"/>
    <w:rsid w:val="002F481C"/>
    <w:rsid w:val="00306EB6"/>
    <w:rsid w:val="003429C5"/>
    <w:rsid w:val="00354901"/>
    <w:rsid w:val="003A1FB6"/>
    <w:rsid w:val="003D7264"/>
    <w:rsid w:val="00401A81"/>
    <w:rsid w:val="004A6566"/>
    <w:rsid w:val="004C0F8B"/>
    <w:rsid w:val="004D7BAF"/>
    <w:rsid w:val="004E71EA"/>
    <w:rsid w:val="00510329"/>
    <w:rsid w:val="00570BF6"/>
    <w:rsid w:val="005926E2"/>
    <w:rsid w:val="005B6153"/>
    <w:rsid w:val="00633F9E"/>
    <w:rsid w:val="00687322"/>
    <w:rsid w:val="00687DAC"/>
    <w:rsid w:val="006A2AB6"/>
    <w:rsid w:val="00732F07"/>
    <w:rsid w:val="007561B2"/>
    <w:rsid w:val="00776F75"/>
    <w:rsid w:val="007D36EF"/>
    <w:rsid w:val="007D74A8"/>
    <w:rsid w:val="008177E3"/>
    <w:rsid w:val="0087268F"/>
    <w:rsid w:val="008E35AB"/>
    <w:rsid w:val="008F4A35"/>
    <w:rsid w:val="008F64FD"/>
    <w:rsid w:val="00902A80"/>
    <w:rsid w:val="009927CA"/>
    <w:rsid w:val="009A7378"/>
    <w:rsid w:val="00A05320"/>
    <w:rsid w:val="00A23509"/>
    <w:rsid w:val="00A618BF"/>
    <w:rsid w:val="00AA1514"/>
    <w:rsid w:val="00AD0C79"/>
    <w:rsid w:val="00AD209A"/>
    <w:rsid w:val="00B40E7E"/>
    <w:rsid w:val="00B6161C"/>
    <w:rsid w:val="00BB6C3F"/>
    <w:rsid w:val="00BC2621"/>
    <w:rsid w:val="00C42805"/>
    <w:rsid w:val="00C43839"/>
    <w:rsid w:val="00C53AB6"/>
    <w:rsid w:val="00C72D86"/>
    <w:rsid w:val="00CD7F7D"/>
    <w:rsid w:val="00D15B86"/>
    <w:rsid w:val="00D163C1"/>
    <w:rsid w:val="00D277C4"/>
    <w:rsid w:val="00DE5C2D"/>
    <w:rsid w:val="00E06F7A"/>
    <w:rsid w:val="00E149E1"/>
    <w:rsid w:val="00E16DD7"/>
    <w:rsid w:val="00E23C6C"/>
    <w:rsid w:val="00E258DB"/>
    <w:rsid w:val="00E32C5E"/>
    <w:rsid w:val="00E50358"/>
    <w:rsid w:val="00EB06B3"/>
    <w:rsid w:val="00F52138"/>
    <w:rsid w:val="00F5724E"/>
    <w:rsid w:val="00FC39AC"/>
    <w:rsid w:val="00FC6E75"/>
    <w:rsid w:val="00FF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522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10</cp:revision>
  <dcterms:created xsi:type="dcterms:W3CDTF">2023-07-24T12:27:00Z</dcterms:created>
  <dcterms:modified xsi:type="dcterms:W3CDTF">2023-07-24T12:30:00Z</dcterms:modified>
</cp:coreProperties>
</file>