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D9BF" w14:textId="77777777"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14:paraId="65E64FB9" w14:textId="77777777"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14:paraId="4F8D5628" w14:textId="77777777"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14:paraId="7C2F1039" w14:textId="77777777"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14:paraId="348E56CA"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 Ծառայության ղեկավարի կողմից տրված հանձնարարագրերի հիման վրա տնտեսական ոլորտի պետական կառավարման համակարգի մարմիններում, տարածքային կառավարման մարմիններում (մարզպետ, մարզպետի աշխատակազմ) և պետական հիմնարկներում վերահսկողություն</w:t>
      </w:r>
      <w:r w:rsidRPr="00FA6D32">
        <w:rPr>
          <w:rFonts w:ascii="Cambria Math" w:hAnsi="Cambria Math" w:cs="Cambria Math"/>
          <w:lang w:val="hy-AM"/>
        </w:rPr>
        <w:t>․</w:t>
      </w:r>
    </w:p>
    <w:p w14:paraId="53A4556E"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 վարչապետի աշխատակազմում պետական միջոցների կառավարման օրինականության նկատմամբ վերահսկողություն</w:t>
      </w:r>
      <w:r w:rsidRPr="00FA6D32">
        <w:rPr>
          <w:rFonts w:ascii="Cambria Math" w:hAnsi="Cambria Math" w:cs="Cambria Math"/>
          <w:lang w:val="hy-AM"/>
        </w:rPr>
        <w:t>․</w:t>
      </w:r>
    </w:p>
    <w:p w14:paraId="626E32D4"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 տեղական ինքնակառավարման մարմիններում՝ տրամադրված սուբսիդիաների, սուբվենցիաների կամ դոտացիաների կառավարման օրինականության կամ դրանց տրամադրման համար հիմք հանդիսացող տեղեկատվության արժանահավատության գնահատման նկատմամբ վերահսկողություն.</w:t>
      </w:r>
    </w:p>
    <w:p w14:paraId="38A0CF00"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 հարյուր տոկոս պետական սեփականություն հանդիսացող իրավաբանական անձանց մոտ դրանց գործունեության օրինականության նկատմամբ վերահսկողություն.</w:t>
      </w:r>
    </w:p>
    <w:p w14:paraId="0C3200A1"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 Հայաստանի Հանրապետության մասնակցությամբ իրավաբանական անձանց մոտ Հայաստանի Հանրապետության մասնակցությունից ծագող և լիազոր մարմնի, ինչպես նաև կառավարման բարձրագույն և հսկողություն իրականացնող մարմնում Հայաստանի Հանրապետության ներկայացուցչի լիազորությունների կատարման նկատմամբ վերահսկողություն.</w:t>
      </w:r>
    </w:p>
    <w:p w14:paraId="754EDADB"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 Հայաստանի Հանրապետության կամ պետական ոչ առևտրային կազմակերպության մասնակցությամբ քաղաքացիաիրավական գործարքների կողմ հանդիսացող անձանց մոտ, իսկ գործարքի կողմ հանդիսացող անձի իրավունքները և պարտականություններն այլ անձի վերապահված լինելու դեպքում՝ վերջինիս մոտ վերահսկողության իրականացումը Հայաստանի Հանրապետության կամ պետական ոչ առևտրային կազմակերպության մասնակցությամբ քաղաքացիաիրավական գործարքներից բխող և դրանց պայմանների կատարման նկատմամբ, բացառությամբ պայմանագրից բխող ցուցումներ տալու, որն իրականացվում է պայմանագրով Հայաստանի Հանրապետության անունից հանդես եկող լիազոր մարմնի միջոցով, իսկ օտարերկրյա իրավաբանական անձանց և, օտարերկրյա իրավունքին համապատասխան, իրավաբանական անձ չհամարվող կազմակերպությունների մասնակցությամբ քաղաքացիաիրավական գործարքների դեպքում ապահովում է համապատասխան կազմակերպության՝ Հայաստանի Հանրապետությունում սահմանված կարգով գրանցված (հաշվառված) մասնաճյուղի կամ ներկայացուցչության մոտ վերահսկողություն</w:t>
      </w:r>
      <w:r w:rsidRPr="00FA6D32">
        <w:rPr>
          <w:rFonts w:ascii="Cambria Math" w:hAnsi="Cambria Math" w:cs="Cambria Math"/>
          <w:lang w:val="hy-AM"/>
        </w:rPr>
        <w:t>․</w:t>
      </w:r>
    </w:p>
    <w:p w14:paraId="6D2EF080"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 պետությունից, համայնքից, պետական, համայնքային ոչ առևտրային կազմակերպություններից, պետության, համայնքների հիսուն տոկոսից ավելի բաժնեմաս ունեցող կազմակերպություններից նվիրաբերության կամ դրամաշնորհի կարգով միջոցներ ստացած իրավաբանական անձանց կամ այլ անձանց (այդ թվում՝ մարմինների) մոտ դրանց շրջանակներում կազմակերպված գնումների գործընթացների նկատմամբ վերահսկողություն.</w:t>
      </w:r>
    </w:p>
    <w:p w14:paraId="3CCD62E6"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lastRenderedPageBreak/>
        <w:t>իրականացնում է տեղական ինքնակառավարման մարմիններում, պետական կամ համայնքային հիմնարկներում գնումների գործընթացը կանոնակարգող օրենսդրության պահանջների պահպանման նկատմամբ վերահսկողություն.</w:t>
      </w:r>
    </w:p>
    <w:p w14:paraId="2E57E9E6"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w:t>
      </w:r>
      <w:r w:rsidRPr="00FA6D32">
        <w:rPr>
          <w:rFonts w:ascii="Calibri" w:hAnsi="Calibri" w:cs="Calibri"/>
          <w:lang w:val="hy-AM"/>
        </w:rPr>
        <w:t>  </w:t>
      </w:r>
      <w:r w:rsidRPr="00FA6D32">
        <w:rPr>
          <w:rFonts w:ascii="GHEA Grapalat" w:hAnsi="GHEA Grapalat"/>
          <w:lang w:val="hy-AM"/>
        </w:rPr>
        <w:t>պետական կառավարման համակարգի մարմինների, ինչպես նաև դրանց ենթակա կազմակերպությունների կողմից տրամադրված հատկացումների, վարկային միջոցների, փոխառությունների և նվիրաբերությունների նպատակային օգտագործման նկատմամբ վերահսկողություն.</w:t>
      </w:r>
    </w:p>
    <w:p w14:paraId="7DB4D5F2" w14:textId="77777777" w:rsidR="00FA6D32" w:rsidRPr="00FA6D32" w:rsidRDefault="00FA6D32" w:rsidP="00FA6D32">
      <w:pPr>
        <w:numPr>
          <w:ilvl w:val="0"/>
          <w:numId w:val="10"/>
        </w:numPr>
        <w:shd w:val="clear" w:color="auto" w:fill="FFFFFF"/>
        <w:spacing w:after="0" w:line="276" w:lineRule="auto"/>
        <w:ind w:right="80"/>
        <w:contextualSpacing/>
        <w:jc w:val="both"/>
        <w:rPr>
          <w:rFonts w:ascii="GHEA Grapalat" w:hAnsi="GHEA Grapalat"/>
          <w:lang w:val="hy-AM"/>
        </w:rPr>
      </w:pPr>
      <w:r w:rsidRPr="00FA6D32">
        <w:rPr>
          <w:rFonts w:ascii="GHEA Grapalat" w:hAnsi="GHEA Grapalat"/>
          <w:lang w:val="hy-AM"/>
        </w:rPr>
        <w:t>իրականացնում է Վարչությանը վերապահված ոլորտում հանդիպակաց ուսումնասիրություններ:</w:t>
      </w:r>
    </w:p>
    <w:p w14:paraId="1D80AA5D" w14:textId="77777777" w:rsidR="003429C5" w:rsidRPr="008F4A35" w:rsidRDefault="003429C5" w:rsidP="00FA6D32">
      <w:pPr>
        <w:spacing w:after="0" w:line="276" w:lineRule="auto"/>
        <w:jc w:val="both"/>
        <w:rPr>
          <w:rFonts w:ascii="GHEA Grapalat" w:hAnsi="GHEA Grapalat"/>
          <w:color w:val="FF0000"/>
          <w:lang w:val="hy-AM"/>
        </w:rPr>
      </w:pPr>
    </w:p>
    <w:p w14:paraId="6C147897" w14:textId="77777777"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14:paraId="68632BA5" w14:textId="77777777" w:rsidR="00AD209A" w:rsidRPr="008F4A35" w:rsidRDefault="00AD209A" w:rsidP="00CD7F7D">
      <w:pPr>
        <w:spacing w:after="0" w:line="276" w:lineRule="auto"/>
        <w:ind w:firstLine="360"/>
        <w:jc w:val="both"/>
        <w:rPr>
          <w:rFonts w:ascii="GHEA Grapalat" w:hAnsi="GHEA Grapalat"/>
          <w:color w:val="FF0000"/>
          <w:lang w:val="hy-AM"/>
        </w:rPr>
      </w:pPr>
    </w:p>
    <w:p w14:paraId="3F8E3D45" w14:textId="77777777"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14:paraId="4ED16239" w14:textId="77777777"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14:paraId="51B1FC99" w14:textId="77777777"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343455E5" w14:textId="77777777" w:rsidR="004D7BAF" w:rsidRPr="008F4A35" w:rsidRDefault="004D7BAF" w:rsidP="00FA6D32">
      <w:pPr>
        <w:shd w:val="clear" w:color="auto" w:fill="FFFFFF"/>
        <w:spacing w:before="100" w:beforeAutospacing="1" w:after="100" w:afterAutospacing="1" w:line="276" w:lineRule="auto"/>
        <w:contextualSpacing/>
        <w:jc w:val="both"/>
        <w:rPr>
          <w:rFonts w:ascii="GHEA Grapalat" w:eastAsia="Times New Roman" w:hAnsi="GHEA Grapalat" w:cs="Arial"/>
          <w:lang w:val="hy-AM" w:eastAsia="en-GB"/>
        </w:rPr>
      </w:pPr>
    </w:p>
    <w:p w14:paraId="56D003A3" w14:textId="77777777"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14:paraId="05286F11" w14:textId="77777777"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14:paraId="7B399366" w14:textId="77777777"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վերջնաժամկետն է` </w:t>
      </w:r>
      <w:r w:rsidR="00AD0C79">
        <w:rPr>
          <w:rFonts w:ascii="GHEA Grapalat" w:eastAsia="Times New Roman" w:hAnsi="GHEA Grapalat" w:cs="Arial"/>
          <w:lang w:val="hy-AM" w:eastAsia="en-GB"/>
        </w:rPr>
        <w:t>202</w:t>
      </w:r>
      <w:r w:rsidR="009A574A">
        <w:rPr>
          <w:rFonts w:ascii="GHEA Grapalat" w:eastAsia="Times New Roman" w:hAnsi="GHEA Grapalat" w:cs="Arial"/>
          <w:lang w:val="hy-AM" w:eastAsia="en-GB"/>
        </w:rPr>
        <w:t>5</w:t>
      </w:r>
      <w:r w:rsidR="00DE5C2D" w:rsidRPr="008F4A35">
        <w:rPr>
          <w:rFonts w:ascii="GHEA Grapalat" w:eastAsia="Times New Roman" w:hAnsi="GHEA Grapalat" w:cs="Arial"/>
          <w:lang w:val="hy-AM" w:eastAsia="en-GB"/>
        </w:rPr>
        <w:t xml:space="preserve"> թվականի </w:t>
      </w:r>
      <w:r w:rsidR="00FA6D32">
        <w:rPr>
          <w:rFonts w:ascii="GHEA Grapalat" w:eastAsia="Times New Roman" w:hAnsi="GHEA Grapalat" w:cs="Arial"/>
          <w:lang w:val="hy-AM" w:eastAsia="en-GB"/>
        </w:rPr>
        <w:t>հուլիսի 15</w:t>
      </w:r>
      <w:r w:rsidRPr="008F4A35">
        <w:rPr>
          <w:rFonts w:ascii="GHEA Grapalat" w:eastAsia="Times New Roman" w:hAnsi="GHEA Grapalat" w:cs="Arial"/>
          <w:lang w:val="hy-AM" w:eastAsia="en-GB"/>
        </w:rPr>
        <w:t>-ը։</w:t>
      </w:r>
    </w:p>
    <w:p w14:paraId="6AD8A10B" w14:textId="77777777"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3E5E36">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a7"/>
            <w:rFonts w:ascii="GHEA Grapalat" w:hAnsi="GHEA Grapalat"/>
            <w:lang w:val="hy-AM"/>
          </w:rPr>
          <w:t>hr@supervision.am</w:t>
        </w:r>
      </w:hyperlink>
      <w:r w:rsidRPr="008F4A35">
        <w:rPr>
          <w:rFonts w:ascii="GHEA Grapalat" w:hAnsi="GHEA Grapalat"/>
          <w:lang w:val="hy-AM"/>
        </w:rPr>
        <w:t xml:space="preserve"> </w:t>
      </w:r>
    </w:p>
    <w:p w14:paraId="13A71FE8" w14:textId="77777777" w:rsidR="00AD209A" w:rsidRPr="008F4A35" w:rsidRDefault="00AD209A" w:rsidP="00CD7F7D">
      <w:pPr>
        <w:spacing w:after="0" w:line="276" w:lineRule="auto"/>
        <w:jc w:val="both"/>
        <w:rPr>
          <w:rFonts w:ascii="GHEA Grapalat" w:hAnsi="GHEA Grapalat"/>
          <w:lang w:val="hy-AM"/>
        </w:rPr>
      </w:pPr>
    </w:p>
    <w:p w14:paraId="0D7FB2F8" w14:textId="77777777" w:rsidR="00AD209A" w:rsidRPr="008F4A35" w:rsidRDefault="00AD209A" w:rsidP="00CD7F7D">
      <w:pPr>
        <w:pStyle w:val="a3"/>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77018398" w14:textId="77777777" w:rsidR="00AD209A" w:rsidRPr="008F4A35" w:rsidRDefault="00AD209A" w:rsidP="00CD7F7D">
      <w:pPr>
        <w:pStyle w:val="a3"/>
        <w:tabs>
          <w:tab w:val="left" w:pos="270"/>
        </w:tabs>
        <w:spacing w:after="0" w:line="276" w:lineRule="auto"/>
        <w:ind w:left="0"/>
        <w:jc w:val="both"/>
        <w:rPr>
          <w:rFonts w:ascii="GHEA Grapalat" w:hAnsi="GHEA Grapalat"/>
          <w:color w:val="000000"/>
          <w:shd w:val="clear" w:color="auto" w:fill="FFFFFF"/>
          <w:lang w:val="hy-AM"/>
        </w:rPr>
      </w:pPr>
    </w:p>
    <w:p w14:paraId="10226492" w14:textId="77777777" w:rsidR="002D190F" w:rsidRPr="005926E2" w:rsidRDefault="009A7378" w:rsidP="00CD7F7D">
      <w:pPr>
        <w:pStyle w:val="a3"/>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14:paraId="1278DC61" w14:textId="77777777"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14:paraId="41AB3693" w14:textId="77777777"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14:paraId="60598E3A" w14:textId="77777777"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14:paraId="66B22554" w14:textId="77777777"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14:paraId="5B4EF4AF" w14:textId="77777777"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14:paraId="7F0DD05C" w14:textId="77777777" w:rsidR="006A2AB6"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lastRenderedPageBreak/>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14:paraId="13B08EC5" w14:textId="77777777"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14:paraId="7761D40F" w14:textId="77777777"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14:paraId="7F114200" w14:textId="77777777"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14:paraId="541DF242" w14:textId="77777777"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14:paraId="1BE3BC59" w14:textId="77777777"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14:paraId="0ABD6B2A" w14:textId="77777777" w:rsidR="00065B81" w:rsidRDefault="006A2AB6"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3E5E36">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a7"/>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14:paraId="1FC4F304"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61ABA23D"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107BEA6F"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7CDD69DB"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5532E5FA"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1CAD858F"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47E97B57"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632DA1E1"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68A81671"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1371E7DC"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13D8B199"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7B2209C7"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63DE1745"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5A2F9532"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6E7B84EA"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13A6F87A" w14:textId="77777777" w:rsidR="00FA6D32"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0797105A" w14:textId="77777777" w:rsidR="00FA6D32" w:rsidRPr="008F4A35" w:rsidRDefault="00FA6D32" w:rsidP="003E5E36">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14:paraId="495B10BB" w14:textId="77777777" w:rsidR="00E23C6C" w:rsidRDefault="00E23C6C" w:rsidP="003A1FB6">
      <w:pPr>
        <w:spacing w:after="0"/>
        <w:jc w:val="right"/>
        <w:rPr>
          <w:rFonts w:ascii="GHEA Grapalat" w:hAnsi="GHEA Grapalat" w:cs="Arial"/>
          <w:lang w:val="hy-AM"/>
        </w:rPr>
      </w:pPr>
    </w:p>
    <w:p w14:paraId="459DAD13" w14:textId="77777777"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14:paraId="4D059542" w14:textId="77777777"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14:paraId="6A3BD945" w14:textId="77777777"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14:paraId="150B132C" w14:textId="77777777"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14:paraId="64EB300F" w14:textId="77777777" w:rsidR="00C43839" w:rsidRPr="008F4A35" w:rsidRDefault="00C43839" w:rsidP="00306EB6">
      <w:pPr>
        <w:spacing w:after="0" w:line="240" w:lineRule="auto"/>
        <w:ind w:firstLine="375"/>
        <w:jc w:val="center"/>
        <w:rPr>
          <w:rFonts w:ascii="GHEA Grapalat" w:eastAsia="Times New Roman" w:hAnsi="GHEA Grapalat" w:cs="Times New Roman"/>
          <w:lang w:val="hy-AM"/>
        </w:rPr>
      </w:pPr>
    </w:p>
    <w:p w14:paraId="2D9FAEAE"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14:paraId="61FD0D05"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14:paraId="43E9616B" w14:textId="77777777"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14:paraId="6B4B0F39"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14:paraId="3993F73E"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14:paraId="7C80D0F9"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14:paraId="74DDDD49"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14:paraId="7E7F2B08"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14:paraId="6FA2D94D" w14:textId="77777777"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14:paraId="55774181" w14:textId="77777777"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14:paraId="5B18C64E" w14:textId="77777777"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14:paraId="607C935F" w14:textId="77777777"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14:paraId="262E9913" w14:textId="77777777"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14:paraId="64B34784" w14:textId="77777777"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14:paraId="4CCB7615" w14:textId="77777777"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14:paraId="347DE962" w14:textId="77777777"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14:paraId="5D6F21B4" w14:textId="77777777"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14:paraId="0B6CCCB6"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14:paraId="67F61F2E"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14:paraId="68172956" w14:textId="77777777"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14:paraId="5B99AB39"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14:paraId="314A8186" w14:textId="77777777"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14:paraId="1257C707" w14:textId="77777777"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14:paraId="4C7B06BF" w14:textId="77777777"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14:paraId="26BEB7DD" w14:textId="77777777"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14:paraId="7DA05107" w14:textId="77777777"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D691E"/>
    <w:multiLevelType w:val="hybridMultilevel"/>
    <w:tmpl w:val="87986A70"/>
    <w:lvl w:ilvl="0" w:tplc="04090011">
      <w:start w:val="1"/>
      <w:numFmt w:val="decimal"/>
      <w:lvlText w:val="%1)"/>
      <w:lvlJc w:val="left"/>
      <w:pPr>
        <w:ind w:left="3584" w:hanging="360"/>
      </w:pPr>
    </w:lvl>
    <w:lvl w:ilvl="1" w:tplc="04090019" w:tentative="1">
      <w:start w:val="1"/>
      <w:numFmt w:val="lowerLetter"/>
      <w:lvlText w:val="%2."/>
      <w:lvlJc w:val="left"/>
      <w:pPr>
        <w:ind w:left="4304" w:hanging="360"/>
      </w:pPr>
    </w:lvl>
    <w:lvl w:ilvl="2" w:tplc="0409001B" w:tentative="1">
      <w:start w:val="1"/>
      <w:numFmt w:val="lowerRoman"/>
      <w:lvlText w:val="%3."/>
      <w:lvlJc w:val="right"/>
      <w:pPr>
        <w:ind w:left="5024" w:hanging="180"/>
      </w:pPr>
    </w:lvl>
    <w:lvl w:ilvl="3" w:tplc="0409000F" w:tentative="1">
      <w:start w:val="1"/>
      <w:numFmt w:val="decimal"/>
      <w:lvlText w:val="%4."/>
      <w:lvlJc w:val="left"/>
      <w:pPr>
        <w:ind w:left="5744" w:hanging="360"/>
      </w:pPr>
    </w:lvl>
    <w:lvl w:ilvl="4" w:tplc="04090019" w:tentative="1">
      <w:start w:val="1"/>
      <w:numFmt w:val="lowerLetter"/>
      <w:lvlText w:val="%5."/>
      <w:lvlJc w:val="left"/>
      <w:pPr>
        <w:ind w:left="6464" w:hanging="360"/>
      </w:pPr>
    </w:lvl>
    <w:lvl w:ilvl="5" w:tplc="0409001B" w:tentative="1">
      <w:start w:val="1"/>
      <w:numFmt w:val="lowerRoman"/>
      <w:lvlText w:val="%6."/>
      <w:lvlJc w:val="right"/>
      <w:pPr>
        <w:ind w:left="7184" w:hanging="180"/>
      </w:pPr>
    </w:lvl>
    <w:lvl w:ilvl="6" w:tplc="0409000F" w:tentative="1">
      <w:start w:val="1"/>
      <w:numFmt w:val="decimal"/>
      <w:lvlText w:val="%7."/>
      <w:lvlJc w:val="left"/>
      <w:pPr>
        <w:ind w:left="7904" w:hanging="360"/>
      </w:pPr>
    </w:lvl>
    <w:lvl w:ilvl="7" w:tplc="04090019" w:tentative="1">
      <w:start w:val="1"/>
      <w:numFmt w:val="lowerLetter"/>
      <w:lvlText w:val="%8."/>
      <w:lvlJc w:val="left"/>
      <w:pPr>
        <w:ind w:left="8624" w:hanging="360"/>
      </w:pPr>
    </w:lvl>
    <w:lvl w:ilvl="8" w:tplc="0409001B" w:tentative="1">
      <w:start w:val="1"/>
      <w:numFmt w:val="lowerRoman"/>
      <w:lvlText w:val="%9."/>
      <w:lvlJc w:val="right"/>
      <w:pPr>
        <w:ind w:left="9344" w:hanging="180"/>
      </w:pPr>
    </w:lvl>
  </w:abstractNum>
  <w:abstractNum w:abstractNumId="2" w15:restartNumberingAfterBreak="0">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66A79"/>
    <w:multiLevelType w:val="hybridMultilevel"/>
    <w:tmpl w:val="CA74466A"/>
    <w:lvl w:ilvl="0" w:tplc="DA081086">
      <w:start w:val="1"/>
      <w:numFmt w:val="decimal"/>
      <w:lvlText w:val="%1."/>
      <w:lvlJc w:val="left"/>
      <w:pPr>
        <w:ind w:left="360" w:hanging="360"/>
      </w:pPr>
      <w:rPr>
        <w:rFonts w:ascii="GHEA Grapalat" w:eastAsia="Times New Roman" w:hAnsi="GHEA Grapalat" w:cs="Cambria Math"/>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860228">
    <w:abstractNumId w:val="6"/>
  </w:num>
  <w:num w:numId="2" w16cid:durableId="1999769563">
    <w:abstractNumId w:val="8"/>
  </w:num>
  <w:num w:numId="3" w16cid:durableId="1788894209">
    <w:abstractNumId w:val="5"/>
  </w:num>
  <w:num w:numId="4" w16cid:durableId="625164713">
    <w:abstractNumId w:val="3"/>
  </w:num>
  <w:num w:numId="5" w16cid:durableId="1065569040">
    <w:abstractNumId w:val="0"/>
  </w:num>
  <w:num w:numId="6" w16cid:durableId="318391114">
    <w:abstractNumId w:val="2"/>
  </w:num>
  <w:num w:numId="7" w16cid:durableId="1170952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389312">
    <w:abstractNumId w:val="4"/>
  </w:num>
  <w:num w:numId="9" w16cid:durableId="1063599062">
    <w:abstractNumId w:val="1"/>
  </w:num>
  <w:num w:numId="10" w16cid:durableId="1694527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B6"/>
    <w:rsid w:val="000301D2"/>
    <w:rsid w:val="00045EBC"/>
    <w:rsid w:val="00065B81"/>
    <w:rsid w:val="00071186"/>
    <w:rsid w:val="000A1E71"/>
    <w:rsid w:val="000B5930"/>
    <w:rsid w:val="0010272E"/>
    <w:rsid w:val="001466E3"/>
    <w:rsid w:val="00150DB6"/>
    <w:rsid w:val="00163170"/>
    <w:rsid w:val="001A34C5"/>
    <w:rsid w:val="001E0614"/>
    <w:rsid w:val="00201A7F"/>
    <w:rsid w:val="002317C2"/>
    <w:rsid w:val="002444BF"/>
    <w:rsid w:val="00255B86"/>
    <w:rsid w:val="00270F29"/>
    <w:rsid w:val="00294DAB"/>
    <w:rsid w:val="002D190F"/>
    <w:rsid w:val="002E3C36"/>
    <w:rsid w:val="002F481C"/>
    <w:rsid w:val="00306EB6"/>
    <w:rsid w:val="003429C5"/>
    <w:rsid w:val="00354901"/>
    <w:rsid w:val="003A1FB6"/>
    <w:rsid w:val="003E5E36"/>
    <w:rsid w:val="00401A81"/>
    <w:rsid w:val="004A6566"/>
    <w:rsid w:val="004D7BAF"/>
    <w:rsid w:val="004E71EA"/>
    <w:rsid w:val="00510329"/>
    <w:rsid w:val="00570BF6"/>
    <w:rsid w:val="005926E2"/>
    <w:rsid w:val="005B6153"/>
    <w:rsid w:val="00633F9E"/>
    <w:rsid w:val="0067528C"/>
    <w:rsid w:val="00687322"/>
    <w:rsid w:val="00687DAC"/>
    <w:rsid w:val="006A2AB6"/>
    <w:rsid w:val="00732F07"/>
    <w:rsid w:val="00776F75"/>
    <w:rsid w:val="007D36EF"/>
    <w:rsid w:val="008177E3"/>
    <w:rsid w:val="0087268F"/>
    <w:rsid w:val="008E35AB"/>
    <w:rsid w:val="008F4A35"/>
    <w:rsid w:val="008F64FD"/>
    <w:rsid w:val="00902A80"/>
    <w:rsid w:val="009927CA"/>
    <w:rsid w:val="009A574A"/>
    <w:rsid w:val="009A7378"/>
    <w:rsid w:val="00A05320"/>
    <w:rsid w:val="00A238F5"/>
    <w:rsid w:val="00A618BF"/>
    <w:rsid w:val="00AA1514"/>
    <w:rsid w:val="00AD0C79"/>
    <w:rsid w:val="00AD209A"/>
    <w:rsid w:val="00B05F11"/>
    <w:rsid w:val="00B40E7E"/>
    <w:rsid w:val="00B6161C"/>
    <w:rsid w:val="00BB6C3F"/>
    <w:rsid w:val="00BC2621"/>
    <w:rsid w:val="00C43839"/>
    <w:rsid w:val="00C53AB6"/>
    <w:rsid w:val="00C72D86"/>
    <w:rsid w:val="00C945F9"/>
    <w:rsid w:val="00CD7F7D"/>
    <w:rsid w:val="00D15B86"/>
    <w:rsid w:val="00D163C1"/>
    <w:rsid w:val="00D277C4"/>
    <w:rsid w:val="00DE5C2D"/>
    <w:rsid w:val="00E06F7A"/>
    <w:rsid w:val="00E149E1"/>
    <w:rsid w:val="00E23C6C"/>
    <w:rsid w:val="00E258DB"/>
    <w:rsid w:val="00E32C5E"/>
    <w:rsid w:val="00E50358"/>
    <w:rsid w:val="00EB06B3"/>
    <w:rsid w:val="00F52138"/>
    <w:rsid w:val="00FA6D32"/>
    <w:rsid w:val="00FC39AC"/>
    <w:rsid w:val="00FC5F3B"/>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CCF8"/>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a"/>
    <w:link w:val="a4"/>
    <w:uiPriority w:val="34"/>
    <w:qFormat/>
    <w:rsid w:val="002D190F"/>
    <w:pPr>
      <w:ind w:left="720"/>
      <w:contextualSpacing/>
    </w:pPr>
    <w:rPr>
      <w:lang w:val="en-US"/>
    </w:rPr>
  </w:style>
  <w:style w:type="paragraph" w:styleId="a5">
    <w:name w:val="Normal (Web)"/>
    <w:basedOn w:val="a"/>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D277C4"/>
    <w:rPr>
      <w:b/>
      <w:bCs/>
    </w:rPr>
  </w:style>
  <w:style w:type="character" w:styleId="a7">
    <w:name w:val="Hyperlink"/>
    <w:basedOn w:val="a0"/>
    <w:uiPriority w:val="99"/>
    <w:unhideWhenUsed/>
    <w:rsid w:val="00AD209A"/>
    <w:rPr>
      <w:color w:val="0563C1" w:themeColor="hyperlink"/>
      <w:u w:val="single"/>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10</cp:revision>
  <dcterms:created xsi:type="dcterms:W3CDTF">2023-03-17T10:09:00Z</dcterms:created>
  <dcterms:modified xsi:type="dcterms:W3CDTF">2025-07-11T11:59:00Z</dcterms:modified>
</cp:coreProperties>
</file>