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EDF01" w14:textId="77777777" w:rsidR="00C03106" w:rsidRPr="00587B9E" w:rsidRDefault="00C03106" w:rsidP="00C03106">
      <w:pPr>
        <w:jc w:val="right"/>
        <w:rPr>
          <w:rFonts w:ascii="GHEA Grapalat" w:eastAsia="Times New Roman" w:hAnsi="GHEA Grapalat" w:cs="Sylfaen"/>
          <w:noProof/>
          <w:sz w:val="18"/>
          <w:szCs w:val="18"/>
        </w:rPr>
      </w:pPr>
      <w:r w:rsidRPr="00587B9E">
        <w:rPr>
          <w:rFonts w:ascii="GHEA Grapalat" w:eastAsia="Times New Roman" w:hAnsi="GHEA Grapalat" w:cs="Sylfaen"/>
          <w:noProof/>
          <w:sz w:val="18"/>
          <w:szCs w:val="18"/>
        </w:rPr>
        <w:t xml:space="preserve">Հավելված </w:t>
      </w:r>
    </w:p>
    <w:p w14:paraId="606DFA49" w14:textId="77777777" w:rsidR="00C03106" w:rsidRPr="00587B9E" w:rsidRDefault="00C03106" w:rsidP="00C03106">
      <w:pPr>
        <w:jc w:val="right"/>
        <w:rPr>
          <w:rFonts w:ascii="GHEA Grapalat" w:eastAsia="Times New Roman" w:hAnsi="GHEA Grapalat" w:cs="Sylfaen"/>
          <w:noProof/>
          <w:sz w:val="18"/>
          <w:szCs w:val="18"/>
        </w:rPr>
      </w:pPr>
      <w:r w:rsidRPr="00587B9E">
        <w:rPr>
          <w:rFonts w:ascii="GHEA Grapalat" w:eastAsia="Times New Roman" w:hAnsi="GHEA Grapalat" w:cs="Sylfaen"/>
          <w:noProof/>
          <w:sz w:val="18"/>
          <w:szCs w:val="18"/>
        </w:rPr>
        <w:t xml:space="preserve">Հայաստանի Հանրապետության պետական վերահսկողական </w:t>
      </w:r>
    </w:p>
    <w:p w14:paraId="7627A2F3" w14:textId="77777777" w:rsidR="00C03106" w:rsidRPr="00587B9E" w:rsidRDefault="00C03106" w:rsidP="00C03106">
      <w:pPr>
        <w:jc w:val="right"/>
        <w:rPr>
          <w:rFonts w:ascii="GHEA Grapalat" w:eastAsia="Times New Roman" w:hAnsi="GHEA Grapalat" w:cs="Sylfaen"/>
          <w:noProof/>
          <w:sz w:val="18"/>
          <w:szCs w:val="18"/>
        </w:rPr>
      </w:pPr>
      <w:r w:rsidRPr="00587B9E">
        <w:rPr>
          <w:rFonts w:ascii="GHEA Grapalat" w:eastAsia="Times New Roman" w:hAnsi="GHEA Grapalat" w:cs="Sylfaen"/>
          <w:noProof/>
          <w:sz w:val="18"/>
          <w:szCs w:val="18"/>
        </w:rPr>
        <w:t>ծառայության ղեկավարի</w:t>
      </w:r>
    </w:p>
    <w:p w14:paraId="69A33BB6" w14:textId="77777777" w:rsidR="00C03106" w:rsidRPr="00587B9E" w:rsidRDefault="00C03106" w:rsidP="00C03106">
      <w:pPr>
        <w:jc w:val="right"/>
        <w:rPr>
          <w:rFonts w:ascii="GHEA Grapalat" w:eastAsia="Times New Roman" w:hAnsi="GHEA Grapalat" w:cs="Sylfaen"/>
          <w:noProof/>
          <w:sz w:val="18"/>
          <w:szCs w:val="18"/>
        </w:rPr>
      </w:pPr>
      <w:r w:rsidRPr="00587B9E">
        <w:rPr>
          <w:rFonts w:ascii="GHEA Grapalat" w:eastAsia="Times New Roman" w:hAnsi="GHEA Grapalat" w:cs="Sylfaen"/>
          <w:noProof/>
          <w:sz w:val="18"/>
          <w:szCs w:val="18"/>
        </w:rPr>
        <w:t>2025 թվականի     -ի</w:t>
      </w:r>
    </w:p>
    <w:p w14:paraId="3636A3A3" w14:textId="77777777" w:rsidR="00C03106" w:rsidRPr="00587B9E" w:rsidRDefault="00C03106" w:rsidP="00C03106">
      <w:pPr>
        <w:jc w:val="right"/>
        <w:rPr>
          <w:rFonts w:ascii="GHEA Grapalat" w:eastAsia="Times New Roman" w:hAnsi="GHEA Grapalat" w:cs="Sylfaen"/>
          <w:noProof/>
          <w:sz w:val="18"/>
          <w:szCs w:val="18"/>
        </w:rPr>
      </w:pPr>
      <w:r w:rsidRPr="00587B9E">
        <w:rPr>
          <w:rFonts w:ascii="GHEA Grapalat" w:eastAsia="Times New Roman" w:hAnsi="GHEA Grapalat" w:cs="Times New Roman"/>
          <w:noProof/>
          <w:sz w:val="18"/>
          <w:szCs w:val="18"/>
        </w:rPr>
        <w:t xml:space="preserve">N </w:t>
      </w:r>
      <w:r w:rsidRPr="00587B9E">
        <w:rPr>
          <w:rFonts w:ascii="GHEA Grapalat" w:eastAsia="Times New Roman" w:hAnsi="GHEA Grapalat" w:cs="Sylfaen"/>
          <w:noProof/>
          <w:sz w:val="18"/>
          <w:szCs w:val="18"/>
        </w:rPr>
        <w:t xml:space="preserve">       -Լ որոշման</w:t>
      </w:r>
    </w:p>
    <w:p w14:paraId="69307AFB" w14:textId="77777777" w:rsidR="00C03106" w:rsidRPr="00587B9E" w:rsidRDefault="00C03106" w:rsidP="00C03106">
      <w:pPr>
        <w:spacing w:line="360" w:lineRule="auto"/>
        <w:jc w:val="center"/>
        <w:rPr>
          <w:rFonts w:ascii="GHEA Grapalat" w:hAnsi="GHEA Grapalat" w:cs="Arial"/>
          <w:shd w:val="clear" w:color="auto" w:fill="FFFFFF"/>
        </w:rPr>
      </w:pPr>
    </w:p>
    <w:p w14:paraId="03EAD610" w14:textId="77777777" w:rsidR="00C03106" w:rsidRPr="00587B9E" w:rsidRDefault="00C03106" w:rsidP="00C03106">
      <w:pPr>
        <w:spacing w:line="360" w:lineRule="auto"/>
        <w:jc w:val="center"/>
        <w:rPr>
          <w:rFonts w:ascii="GHEA Grapalat" w:hAnsi="GHEA Grapalat"/>
          <w:b/>
          <w:noProof/>
          <w:spacing w:val="-4"/>
        </w:rPr>
      </w:pPr>
      <w:r>
        <w:rPr>
          <w:rFonts w:ascii="GHEA Grapalat" w:hAnsi="GHEA Grapalat" w:cs="Arial"/>
          <w:shd w:val="clear" w:color="auto" w:fill="FFFFFF"/>
        </w:rPr>
        <w:t>ԾՐԱԳԻՐ</w:t>
      </w:r>
    </w:p>
    <w:p w14:paraId="6322E659" w14:textId="77777777" w:rsidR="00C03106" w:rsidRPr="00587B9E" w:rsidRDefault="00C03106" w:rsidP="00C03106">
      <w:pPr>
        <w:spacing w:line="276" w:lineRule="auto"/>
        <w:jc w:val="center"/>
        <w:rPr>
          <w:rFonts w:ascii="GHEA Grapalat" w:hAnsi="GHEA Grapalat"/>
          <w:b/>
          <w:noProof/>
          <w:spacing w:val="-4"/>
        </w:rPr>
      </w:pPr>
      <w:r w:rsidRPr="00BF4CB5">
        <w:rPr>
          <w:rFonts w:ascii="GHEA Grapalat" w:hAnsi="GHEA Grapalat" w:cs="Arial"/>
          <w:shd w:val="clear" w:color="auto" w:fill="FFFFFF"/>
        </w:rPr>
        <w:t xml:space="preserve">ՀԱՅԱՍՏԱՆԻ ՀԱՆՐԱՊԵՏՈՒԹՅԱՆ </w:t>
      </w:r>
      <w:r>
        <w:rPr>
          <w:rFonts w:ascii="GHEA Grapalat" w:hAnsi="GHEA Grapalat" w:cs="Arial"/>
          <w:shd w:val="clear" w:color="auto" w:fill="FFFFFF"/>
        </w:rPr>
        <w:t xml:space="preserve">ՊԵՏԱԿԱՆ </w:t>
      </w:r>
      <w:r w:rsidRPr="00BF4CB5">
        <w:rPr>
          <w:rFonts w:ascii="GHEA Grapalat" w:hAnsi="GHEA Grapalat" w:cs="Arial"/>
          <w:shd w:val="clear" w:color="auto" w:fill="FFFFFF"/>
        </w:rPr>
        <w:t>ԲՅՈՒՋԵԻ ԿԱՏԱՐՄԱՆ ՆԿԱՏՄԱՄԲ ՀՍԿՈՂՈՒԹՅԱՆ 2026 ԹՎԱԿԱՆԻ</w:t>
      </w:r>
    </w:p>
    <w:p w14:paraId="6DB0D380" w14:textId="77777777" w:rsidR="008278CF" w:rsidRDefault="008278CF" w:rsidP="00C03106">
      <w:pPr>
        <w:autoSpaceDE w:val="0"/>
        <w:autoSpaceDN w:val="0"/>
        <w:rPr>
          <w:rFonts w:ascii="GHEA Grapalat" w:eastAsia="Times New Roman" w:hAnsi="GHEA Grapalat" w:cs="Times New Roman"/>
          <w:b/>
          <w:color w:val="auto"/>
          <w:spacing w:val="-2"/>
          <w:w w:val="110"/>
          <w:lang w:val="ga" w:eastAsia="en-US"/>
        </w:rPr>
      </w:pPr>
      <w:bookmarkStart w:id="0" w:name="_GoBack"/>
      <w:bookmarkEnd w:id="0"/>
    </w:p>
    <w:p w14:paraId="66EC3A20" w14:textId="77777777" w:rsidR="008278CF" w:rsidRDefault="008278CF" w:rsidP="00614641">
      <w:pPr>
        <w:autoSpaceDE w:val="0"/>
        <w:autoSpaceDN w:val="0"/>
        <w:ind w:left="1065"/>
        <w:jc w:val="center"/>
        <w:rPr>
          <w:rFonts w:ascii="GHEA Grapalat" w:eastAsia="Times New Roman" w:hAnsi="GHEA Grapalat" w:cs="Times New Roman"/>
          <w:b/>
          <w:color w:val="auto"/>
          <w:spacing w:val="-2"/>
          <w:w w:val="110"/>
          <w:lang w:val="ga" w:eastAsia="en-US"/>
        </w:rPr>
      </w:pPr>
    </w:p>
    <w:tbl>
      <w:tblPr>
        <w:tblStyle w:val="TableGrid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379"/>
        <w:gridCol w:w="2693"/>
      </w:tblGrid>
      <w:tr w:rsidR="00C03106" w:rsidRPr="00EE3503" w14:paraId="61838C1D" w14:textId="4079636D" w:rsidTr="00C03106">
        <w:trPr>
          <w:jc w:val="center"/>
        </w:trPr>
        <w:tc>
          <w:tcPr>
            <w:tcW w:w="562" w:type="dxa"/>
            <w:vAlign w:val="center"/>
          </w:tcPr>
          <w:p w14:paraId="2031BFBF" w14:textId="77777777" w:rsidR="00C03106" w:rsidRPr="008278CF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278CF">
              <w:rPr>
                <w:rFonts w:ascii="GHEA Grapalat" w:hAnsi="GHEA Grapalat"/>
                <w:b/>
                <w:color w:val="auto"/>
                <w:spacing w:val="-5"/>
                <w:w w:val="105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1985" w:type="dxa"/>
            <w:vAlign w:val="center"/>
          </w:tcPr>
          <w:p w14:paraId="2F95D316" w14:textId="77777777" w:rsidR="00C03106" w:rsidRPr="008278CF" w:rsidRDefault="00C03106" w:rsidP="00D86F88">
            <w:pPr>
              <w:pStyle w:val="TableParagraph"/>
              <w:spacing w:before="28"/>
              <w:ind w:left="49" w:right="36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78CF">
              <w:rPr>
                <w:rFonts w:ascii="GHEA Grapalat" w:hAnsi="GHEA Grapalat"/>
                <w:b/>
                <w:spacing w:val="-2"/>
                <w:w w:val="110"/>
                <w:sz w:val="18"/>
                <w:szCs w:val="18"/>
              </w:rPr>
              <w:t>Ստուգվող</w:t>
            </w:r>
          </w:p>
          <w:p w14:paraId="21CFBE86" w14:textId="77777777" w:rsidR="00C03106" w:rsidRPr="008278CF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278CF">
              <w:rPr>
                <w:rFonts w:ascii="GHEA Grapalat" w:hAnsi="GHEA Grapalat"/>
                <w:b/>
                <w:color w:val="auto"/>
                <w:spacing w:val="-2"/>
                <w:w w:val="110"/>
                <w:sz w:val="18"/>
                <w:szCs w:val="18"/>
                <w:lang w:val="ru-RU"/>
              </w:rPr>
              <w:t>օբյեկտը</w:t>
            </w:r>
          </w:p>
        </w:tc>
        <w:tc>
          <w:tcPr>
            <w:tcW w:w="6379" w:type="dxa"/>
            <w:vAlign w:val="center"/>
          </w:tcPr>
          <w:p w14:paraId="39CCD1C1" w14:textId="77777777" w:rsidR="00C03106" w:rsidRPr="008278CF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278CF">
              <w:rPr>
                <w:rFonts w:ascii="GHEA Grapalat" w:hAnsi="GHEA Grapalat"/>
                <w:b/>
                <w:color w:val="auto"/>
                <w:w w:val="110"/>
                <w:sz w:val="18"/>
                <w:szCs w:val="18"/>
              </w:rPr>
              <w:t>Ստուգման</w:t>
            </w:r>
            <w:r w:rsidRPr="008278CF">
              <w:rPr>
                <w:rFonts w:ascii="GHEA Grapalat" w:hAnsi="GHEA Grapalat"/>
                <w:b/>
                <w:color w:val="auto"/>
                <w:spacing w:val="-1"/>
                <w:w w:val="110"/>
                <w:sz w:val="18"/>
                <w:szCs w:val="18"/>
              </w:rPr>
              <w:t xml:space="preserve"> </w:t>
            </w:r>
            <w:r w:rsidRPr="008278CF">
              <w:rPr>
                <w:rFonts w:ascii="GHEA Grapalat" w:hAnsi="GHEA Grapalat"/>
                <w:b/>
                <w:color w:val="auto"/>
                <w:w w:val="110"/>
                <w:sz w:val="18"/>
                <w:szCs w:val="18"/>
              </w:rPr>
              <w:t>ենթակա</w:t>
            </w:r>
            <w:r w:rsidRPr="008278CF">
              <w:rPr>
                <w:rFonts w:ascii="GHEA Grapalat" w:hAnsi="GHEA Grapalat"/>
                <w:b/>
                <w:color w:val="auto"/>
                <w:spacing w:val="-2"/>
                <w:w w:val="110"/>
                <w:sz w:val="18"/>
                <w:szCs w:val="18"/>
              </w:rPr>
              <w:t xml:space="preserve"> </w:t>
            </w:r>
            <w:r w:rsidRPr="008278CF">
              <w:rPr>
                <w:rFonts w:ascii="GHEA Grapalat" w:hAnsi="GHEA Grapalat"/>
                <w:b/>
                <w:color w:val="auto"/>
                <w:w w:val="110"/>
                <w:sz w:val="18"/>
                <w:szCs w:val="18"/>
              </w:rPr>
              <w:t>ծրագիրը</w:t>
            </w:r>
            <w:r w:rsidRPr="008278CF">
              <w:rPr>
                <w:rFonts w:ascii="GHEA Grapalat" w:hAnsi="GHEA Grapalat"/>
                <w:b/>
                <w:color w:val="auto"/>
                <w:spacing w:val="-6"/>
                <w:w w:val="110"/>
                <w:sz w:val="18"/>
                <w:szCs w:val="18"/>
              </w:rPr>
              <w:t xml:space="preserve"> </w:t>
            </w:r>
            <w:r w:rsidRPr="008278CF">
              <w:rPr>
                <w:rFonts w:ascii="GHEA Grapalat" w:hAnsi="GHEA Grapalat"/>
                <w:b/>
                <w:color w:val="auto"/>
                <w:w w:val="110"/>
                <w:sz w:val="18"/>
                <w:szCs w:val="18"/>
              </w:rPr>
              <w:t>(միջոցառումը)</w:t>
            </w:r>
            <w:r w:rsidRPr="008278CF">
              <w:rPr>
                <w:rFonts w:ascii="GHEA Grapalat" w:hAnsi="GHEA Grapalat"/>
                <w:b/>
                <w:color w:val="auto"/>
                <w:spacing w:val="-4"/>
                <w:w w:val="110"/>
                <w:sz w:val="18"/>
                <w:szCs w:val="18"/>
              </w:rPr>
              <w:t xml:space="preserve"> </w:t>
            </w:r>
            <w:r w:rsidRPr="008278CF">
              <w:rPr>
                <w:rFonts w:ascii="GHEA Grapalat" w:hAnsi="GHEA Grapalat"/>
                <w:b/>
                <w:color w:val="auto"/>
                <w:w w:val="110"/>
                <w:sz w:val="18"/>
                <w:szCs w:val="18"/>
              </w:rPr>
              <w:t xml:space="preserve">և </w:t>
            </w:r>
            <w:r w:rsidRPr="008278CF">
              <w:rPr>
                <w:rFonts w:ascii="GHEA Grapalat" w:hAnsi="GHEA Grapalat"/>
                <w:b/>
                <w:color w:val="auto"/>
                <w:spacing w:val="-4"/>
                <w:w w:val="110"/>
                <w:sz w:val="18"/>
                <w:szCs w:val="18"/>
              </w:rPr>
              <w:t>հարցը</w:t>
            </w:r>
          </w:p>
        </w:tc>
        <w:tc>
          <w:tcPr>
            <w:tcW w:w="2693" w:type="dxa"/>
            <w:vAlign w:val="center"/>
          </w:tcPr>
          <w:p w14:paraId="0197A000" w14:textId="77777777" w:rsidR="00C03106" w:rsidRPr="008278CF" w:rsidRDefault="00C03106" w:rsidP="00D86F88">
            <w:pPr>
              <w:pStyle w:val="TableParagraph"/>
              <w:spacing w:before="28"/>
              <w:ind w:left="16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78CF">
              <w:rPr>
                <w:rFonts w:ascii="GHEA Grapalat" w:hAnsi="GHEA Grapalat"/>
                <w:b/>
                <w:spacing w:val="-2"/>
                <w:w w:val="110"/>
                <w:sz w:val="18"/>
                <w:szCs w:val="18"/>
              </w:rPr>
              <w:t>Ստուգմամբ</w:t>
            </w:r>
            <w:r w:rsidRPr="008278CF">
              <w:rPr>
                <w:rFonts w:ascii="GHEA Grapalat" w:hAnsi="GHEA Grapalat"/>
                <w:b/>
                <w:spacing w:val="5"/>
                <w:w w:val="110"/>
                <w:sz w:val="18"/>
                <w:szCs w:val="18"/>
              </w:rPr>
              <w:t xml:space="preserve"> </w:t>
            </w:r>
            <w:r w:rsidRPr="008278CF">
              <w:rPr>
                <w:rFonts w:ascii="GHEA Grapalat" w:hAnsi="GHEA Grapalat"/>
                <w:b/>
                <w:spacing w:val="-2"/>
                <w:w w:val="110"/>
                <w:sz w:val="18"/>
                <w:szCs w:val="18"/>
              </w:rPr>
              <w:t>ընդգրկվող</w:t>
            </w:r>
          </w:p>
          <w:p w14:paraId="30E1CD08" w14:textId="77777777" w:rsidR="00C03106" w:rsidRPr="008278CF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278CF">
              <w:rPr>
                <w:rFonts w:ascii="GHEA Grapalat" w:hAnsi="GHEA Grapalat"/>
                <w:b/>
                <w:color w:val="auto"/>
                <w:spacing w:val="-2"/>
                <w:w w:val="110"/>
                <w:sz w:val="18"/>
                <w:szCs w:val="18"/>
              </w:rPr>
              <w:t>ժամանակաշրջանը</w:t>
            </w:r>
          </w:p>
        </w:tc>
      </w:tr>
      <w:tr w:rsidR="00C03106" w:rsidRPr="00EE3503" w14:paraId="66348D1E" w14:textId="64EC1ECA" w:rsidTr="00C03106">
        <w:trPr>
          <w:jc w:val="center"/>
        </w:trPr>
        <w:tc>
          <w:tcPr>
            <w:tcW w:w="562" w:type="dxa"/>
            <w:vAlign w:val="center"/>
          </w:tcPr>
          <w:p w14:paraId="0EA32292" w14:textId="77777777" w:rsidR="00C03106" w:rsidRPr="008B716C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B716C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2371F7BC" w14:textId="77777777" w:rsidR="00C03106" w:rsidRPr="008B716C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B716C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2</w:t>
            </w:r>
          </w:p>
        </w:tc>
        <w:tc>
          <w:tcPr>
            <w:tcW w:w="6379" w:type="dxa"/>
            <w:vAlign w:val="center"/>
          </w:tcPr>
          <w:p w14:paraId="66399FB7" w14:textId="77777777" w:rsidR="00C03106" w:rsidRPr="008B716C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B716C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3</w:t>
            </w:r>
          </w:p>
        </w:tc>
        <w:tc>
          <w:tcPr>
            <w:tcW w:w="2693" w:type="dxa"/>
            <w:vAlign w:val="center"/>
          </w:tcPr>
          <w:p w14:paraId="4BB12711" w14:textId="77777777" w:rsidR="00C03106" w:rsidRPr="008B716C" w:rsidRDefault="00C03106" w:rsidP="00D86F88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8B716C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4</w:t>
            </w:r>
          </w:p>
        </w:tc>
      </w:tr>
      <w:tr w:rsidR="00C03106" w:rsidRPr="00EE3503" w14:paraId="2428BB6C" w14:textId="77777777" w:rsidTr="00C03106">
        <w:trPr>
          <w:jc w:val="center"/>
        </w:trPr>
        <w:tc>
          <w:tcPr>
            <w:tcW w:w="562" w:type="dxa"/>
            <w:vAlign w:val="center"/>
          </w:tcPr>
          <w:p w14:paraId="5298534E" w14:textId="3EB4A19F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32A91E2A" w14:textId="77777777" w:rsidR="00C03106" w:rsidRPr="00EE3503" w:rsidRDefault="00C03106" w:rsidP="00347667">
            <w:pPr>
              <w:jc w:val="center"/>
              <w:rPr>
                <w:rFonts w:ascii="GHEA Grapalat" w:hAnsi="GHEA Grapalat" w:cs="Calibri"/>
                <w:bCs/>
                <w:color w:val="auto"/>
                <w:sz w:val="18"/>
                <w:szCs w:val="18"/>
              </w:rPr>
            </w:pPr>
            <w:r w:rsidRPr="00EE3503">
              <w:rPr>
                <w:rFonts w:ascii="GHEA Grapalat" w:hAnsi="GHEA Grapalat" w:cs="Calibri"/>
                <w:bCs/>
                <w:color w:val="auto"/>
                <w:sz w:val="18"/>
                <w:szCs w:val="18"/>
              </w:rPr>
              <w:t>ՀՀ բարձր տեխնոլոգիական արդյունաբերության նախարարություն</w:t>
            </w:r>
          </w:p>
          <w:p w14:paraId="38C0CA5A" w14:textId="77777777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</w:p>
        </w:tc>
        <w:tc>
          <w:tcPr>
            <w:tcW w:w="6379" w:type="dxa"/>
            <w:vAlign w:val="center"/>
          </w:tcPr>
          <w:p w14:paraId="571FB191" w14:textId="1CF6FD16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Բարձր տեխնոլոգիական արդյունաբերության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էկոհամակարգի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և շուկայի  զարգացման 1043 ծրագրի, Ինժեներական բիզնես 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աքսելերատոր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շենքի կառուցման և կահավորման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շարունակականության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ապահովում 21001 միջոցառմանն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75EBDD77" w14:textId="4A5807F0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  <w:tr w:rsidR="00C03106" w:rsidRPr="00EE3503" w14:paraId="4F1D5512" w14:textId="77777777" w:rsidTr="00C03106">
        <w:trPr>
          <w:jc w:val="center"/>
        </w:trPr>
        <w:tc>
          <w:tcPr>
            <w:tcW w:w="562" w:type="dxa"/>
            <w:vAlign w:val="center"/>
          </w:tcPr>
          <w:p w14:paraId="2FAD7CD6" w14:textId="44365E6C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14:paraId="2D9AFAF5" w14:textId="3DA77960" w:rsidR="00C03106" w:rsidRPr="00EE3503" w:rsidRDefault="00C03106" w:rsidP="00347667">
            <w:pPr>
              <w:jc w:val="center"/>
              <w:rPr>
                <w:rFonts w:ascii="GHEA Grapalat" w:hAnsi="GHEA Grapalat" w:cs="Calibri"/>
                <w:bCs/>
                <w:color w:val="auto"/>
                <w:sz w:val="18"/>
                <w:szCs w:val="18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տարածքային կառավարման և ենթակառուցվածքների նախարարության ջրային կոմիտե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ab/>
            </w:r>
          </w:p>
        </w:tc>
        <w:tc>
          <w:tcPr>
            <w:tcW w:w="6379" w:type="dxa"/>
            <w:vAlign w:val="center"/>
          </w:tcPr>
          <w:p w14:paraId="2D9A467C" w14:textId="5CE83875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Ջրամատակարարման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 xml:space="preserve"> և ջրահեռացման բարելավում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1072 ծրագրի, Ջրամատակարարման և ջրահեռացման համակարգի հիմնանորոգում 31010 միջոցառմանն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128ECB18" w14:textId="53CABF83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  <w:tr w:rsidR="00C03106" w:rsidRPr="00EE3503" w14:paraId="530F8594" w14:textId="77777777" w:rsidTr="00C03106">
        <w:trPr>
          <w:jc w:val="center"/>
        </w:trPr>
        <w:tc>
          <w:tcPr>
            <w:tcW w:w="562" w:type="dxa"/>
            <w:vAlign w:val="center"/>
          </w:tcPr>
          <w:p w14:paraId="2F6625D2" w14:textId="2DB41365" w:rsidR="00C03106" w:rsidRPr="00347667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7CC5AE72" w14:textId="41C73E99" w:rsidR="00C03106" w:rsidRPr="00EE3503" w:rsidRDefault="00C03106" w:rsidP="00347667">
            <w:pPr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hAnsi="GHEA Grapalat" w:cs="Calibri"/>
                <w:color w:val="auto"/>
                <w:sz w:val="18"/>
                <w:szCs w:val="18"/>
              </w:rPr>
              <w:t>ՀՀ կրթության, գիտության, մշակույթի և սպորտի նախարարություն</w:t>
            </w:r>
          </w:p>
        </w:tc>
        <w:tc>
          <w:tcPr>
            <w:tcW w:w="6379" w:type="dxa"/>
            <w:vAlign w:val="center"/>
          </w:tcPr>
          <w:p w14:paraId="46C23E5B" w14:textId="13B95511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Հանրակրթության 1146 ծրագրի, տարրական ընդհանուր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հանրակրթություն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11001 միջոցառման 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շրջանակներում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կատարված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24DEF51D" w14:textId="48012CB7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</w:t>
            </w:r>
          </w:p>
        </w:tc>
      </w:tr>
      <w:tr w:rsidR="00C03106" w:rsidRPr="00EE3503" w14:paraId="76778EA5" w14:textId="521CAACB" w:rsidTr="00C03106">
        <w:trPr>
          <w:jc w:val="center"/>
        </w:trPr>
        <w:tc>
          <w:tcPr>
            <w:tcW w:w="562" w:type="dxa"/>
            <w:vAlign w:val="center"/>
          </w:tcPr>
          <w:p w14:paraId="09169EDB" w14:textId="272EEC0B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43D8DAB3" w14:textId="49F7F895" w:rsidR="00C03106" w:rsidRPr="00EE3503" w:rsidRDefault="00C03106" w:rsidP="00347667">
            <w:pPr>
              <w:jc w:val="center"/>
              <w:rPr>
                <w:rFonts w:ascii="GHEA Grapalat" w:hAnsi="GHEA Grapalat" w:cs="Calibri"/>
                <w:color w:val="auto"/>
                <w:sz w:val="18"/>
                <w:szCs w:val="18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շրջակա միջավայրի նախարարություն</w:t>
            </w:r>
          </w:p>
        </w:tc>
        <w:tc>
          <w:tcPr>
            <w:tcW w:w="6379" w:type="dxa"/>
            <w:vAlign w:val="center"/>
          </w:tcPr>
          <w:p w14:paraId="714AE622" w14:textId="49083B1A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Անտառների կառուցում 1173 ծրագրի, </w:t>
            </w:r>
            <w:proofErr w:type="spellStart"/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Էկոպարեկային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 ծառայության տեխնիկական կարողությունների ընդլայնում 31001 միջոցառմանն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616B8FC6" w14:textId="5BD03F84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  <w:tr w:rsidR="00C03106" w:rsidRPr="00EE3503" w14:paraId="77B8E26E" w14:textId="77777777" w:rsidTr="00C03106">
        <w:trPr>
          <w:jc w:val="center"/>
        </w:trPr>
        <w:tc>
          <w:tcPr>
            <w:tcW w:w="562" w:type="dxa"/>
            <w:vAlign w:val="center"/>
          </w:tcPr>
          <w:p w14:paraId="24DCEDD6" w14:textId="1F231FE7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vAlign w:val="center"/>
          </w:tcPr>
          <w:p w14:paraId="4A9CFBAA" w14:textId="6E8DEB79" w:rsidR="00C03106" w:rsidRPr="00EE3503" w:rsidRDefault="00C03106" w:rsidP="00347667">
            <w:pPr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6379" w:type="dxa"/>
            <w:vAlign w:val="center"/>
          </w:tcPr>
          <w:p w14:paraId="036F8932" w14:textId="197B216E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Քաղաքային զարգացում 1157 ծրագրի, Երևանի բուսաբանական այգու տարածքում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անտառապուրակի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 կառուցապատման աշխատանքներ 21038 միջոցառմանն ուղղված ծախսերի օրինականություն և արդյունավ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ետություն:</w:t>
            </w:r>
          </w:p>
        </w:tc>
        <w:tc>
          <w:tcPr>
            <w:tcW w:w="2693" w:type="dxa"/>
            <w:vAlign w:val="center"/>
          </w:tcPr>
          <w:p w14:paraId="68EEEDDF" w14:textId="78BA88EC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23AC5D92" w14:textId="5D3121C4" w:rsidTr="00C03106">
        <w:trPr>
          <w:jc w:val="center"/>
        </w:trPr>
        <w:tc>
          <w:tcPr>
            <w:tcW w:w="562" w:type="dxa"/>
            <w:vAlign w:val="center"/>
          </w:tcPr>
          <w:p w14:paraId="38EDBDA4" w14:textId="3F28C107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13910855" w14:textId="379710C0" w:rsidR="00C03106" w:rsidRPr="00EE3503" w:rsidRDefault="00C03106" w:rsidP="00347667">
            <w:pPr>
              <w:jc w:val="center"/>
              <w:rPr>
                <w:rFonts w:ascii="GHEA Grapalat" w:hAnsi="GHEA Grapalat" w:cs="Calibri"/>
                <w:color w:val="auto"/>
                <w:sz w:val="18"/>
                <w:szCs w:val="18"/>
              </w:rPr>
            </w:pPr>
            <w:r w:rsidRPr="00EE3503">
              <w:rPr>
                <w:rFonts w:ascii="GHEA Grapalat" w:hAnsi="GHEA Grapalat" w:cs="Calibri"/>
                <w:color w:val="auto"/>
                <w:sz w:val="18"/>
                <w:szCs w:val="18"/>
              </w:rPr>
              <w:t>ՀՀ կրթության, գիտության, մշակույթի և սպորտի նախարարություն</w:t>
            </w:r>
          </w:p>
        </w:tc>
        <w:tc>
          <w:tcPr>
            <w:tcW w:w="6379" w:type="dxa"/>
            <w:vAlign w:val="center"/>
          </w:tcPr>
          <w:p w14:paraId="3DF970DB" w14:textId="4072E5C5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Հանրակրթության 1146 ծրագրի, հիմնական ընդհանուր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հանրակրթություն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11002 միջոցառման 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շրջանակներում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կատարված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256B6271" w14:textId="2DA6DC81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</w:t>
            </w:r>
          </w:p>
        </w:tc>
      </w:tr>
      <w:tr w:rsidR="00C03106" w:rsidRPr="00EE3503" w14:paraId="1BF01635" w14:textId="525FE0E7" w:rsidTr="00C03106">
        <w:trPr>
          <w:jc w:val="center"/>
        </w:trPr>
        <w:tc>
          <w:tcPr>
            <w:tcW w:w="562" w:type="dxa"/>
            <w:vAlign w:val="center"/>
          </w:tcPr>
          <w:p w14:paraId="4957C76E" w14:textId="2B895B1F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vAlign w:val="center"/>
          </w:tcPr>
          <w:p w14:paraId="478AA632" w14:textId="6F397D62" w:rsidR="00C03106" w:rsidRPr="00EE3503" w:rsidRDefault="00C03106" w:rsidP="00347667">
            <w:pPr>
              <w:jc w:val="center"/>
              <w:rPr>
                <w:rFonts w:ascii="GHEA Grapalat" w:hAnsi="GHEA Grapalat" w:cs="Calibri"/>
                <w:color w:val="auto"/>
                <w:sz w:val="18"/>
                <w:szCs w:val="18"/>
              </w:rPr>
            </w:pPr>
            <w:r w:rsidRPr="00EE3503">
              <w:rPr>
                <w:rFonts w:ascii="GHEA Grapalat" w:hAnsi="GHEA Grapalat" w:cs="Calibri"/>
                <w:color w:val="auto"/>
                <w:sz w:val="18"/>
                <w:szCs w:val="18"/>
              </w:rPr>
              <w:t>ՀՀ կրթության, գիտության, մշակույթի և սպորտի նախարարություն</w:t>
            </w:r>
          </w:p>
        </w:tc>
        <w:tc>
          <w:tcPr>
            <w:tcW w:w="6379" w:type="dxa"/>
            <w:vAlign w:val="center"/>
          </w:tcPr>
          <w:p w14:paraId="2D16A0D6" w14:textId="0C3AD373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Հանրակրթության 1146 ծրագրի, միջնակարգ ընդհանուր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հանրակրթություն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11003 միջոցառման 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շրջանակներում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կատարված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5824EEF5" w14:textId="0C4D896B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</w:t>
            </w:r>
          </w:p>
        </w:tc>
      </w:tr>
      <w:tr w:rsidR="00C03106" w:rsidRPr="00EE3503" w14:paraId="2FBB5364" w14:textId="77777777" w:rsidTr="00C03106">
        <w:trPr>
          <w:jc w:val="center"/>
        </w:trPr>
        <w:tc>
          <w:tcPr>
            <w:tcW w:w="562" w:type="dxa"/>
            <w:vAlign w:val="center"/>
          </w:tcPr>
          <w:p w14:paraId="34FA5707" w14:textId="4DC284A3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14:paraId="02E9764C" w14:textId="3A673D01" w:rsidR="00C03106" w:rsidRPr="00EE3503" w:rsidRDefault="00C03106" w:rsidP="00347667">
            <w:pPr>
              <w:jc w:val="center"/>
              <w:rPr>
                <w:rFonts w:ascii="GHEA Grapalat" w:hAnsi="GHEA Grapalat" w:cs="Calibri"/>
                <w:color w:val="auto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ֆինանսների նախարարություն</w:t>
            </w:r>
          </w:p>
        </w:tc>
        <w:tc>
          <w:tcPr>
            <w:tcW w:w="6379" w:type="dxa"/>
            <w:vAlign w:val="center"/>
          </w:tcPr>
          <w:p w14:paraId="516BF16A" w14:textId="259C1666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1C331A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Հանրային ֆինանսների կառավարման բնագավառում պետական քաղաքականության մշակում, ծրագրերի համակարգում և մոնիտորինգ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1108 ծրագրի, </w:t>
            </w:r>
            <w:r w:rsidRPr="001C331A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Գո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րծարար համաժողովի կազմակերպում 11010 միջոցառմանն 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35194501" w14:textId="70140205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  <w:tr w:rsidR="00C03106" w:rsidRPr="00EE3503" w14:paraId="078CAA97" w14:textId="77777777" w:rsidTr="00C03106">
        <w:trPr>
          <w:jc w:val="center"/>
        </w:trPr>
        <w:tc>
          <w:tcPr>
            <w:tcW w:w="562" w:type="dxa"/>
            <w:vAlign w:val="center"/>
          </w:tcPr>
          <w:p w14:paraId="0207824D" w14:textId="5C7050CB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vAlign w:val="center"/>
          </w:tcPr>
          <w:p w14:paraId="751E6889" w14:textId="4F60CB5D" w:rsidR="00C03106" w:rsidRPr="00EE3503" w:rsidRDefault="00C03106" w:rsidP="00347667">
            <w:pPr>
              <w:jc w:val="center"/>
              <w:rPr>
                <w:rFonts w:ascii="GHEA Grapalat" w:hAnsi="GHEA Grapalat" w:cs="Calibri"/>
                <w:color w:val="auto"/>
                <w:sz w:val="18"/>
                <w:szCs w:val="18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քաղաքաշինության կոմիտե</w:t>
            </w:r>
          </w:p>
        </w:tc>
        <w:tc>
          <w:tcPr>
            <w:tcW w:w="6379" w:type="dxa"/>
            <w:vAlign w:val="center"/>
          </w:tcPr>
          <w:p w14:paraId="2A9D4230" w14:textId="4F6683E7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Առողջապահության ոլորտում պետական քաղաքականության մշակում, ծրագրերի համակարգում և մոնիտորինգ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1126 ծրագրի, Առողջապահական կազմակերպությունների կառուցում, վերակառուցում 31003 միջոցառման 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6E0103ED" w14:textId="2ADF1BF2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41C4A224" w14:textId="77777777" w:rsidTr="00C03106">
        <w:trPr>
          <w:jc w:val="center"/>
        </w:trPr>
        <w:tc>
          <w:tcPr>
            <w:tcW w:w="562" w:type="dxa"/>
            <w:vAlign w:val="center"/>
          </w:tcPr>
          <w:p w14:paraId="78AA143E" w14:textId="171E58BC" w:rsidR="00C03106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14:paraId="2FD78DD4" w14:textId="5C7BB77C" w:rsidR="00C03106" w:rsidRPr="00EE3503" w:rsidRDefault="00C03106" w:rsidP="00347667">
            <w:pPr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առողջապահության նախարարություն</w:t>
            </w:r>
          </w:p>
        </w:tc>
        <w:tc>
          <w:tcPr>
            <w:tcW w:w="6379" w:type="dxa"/>
            <w:vAlign w:val="center"/>
          </w:tcPr>
          <w:p w14:paraId="7B68C8DE" w14:textId="113AEE3C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Առողջապահության ոլորտում պետական քաղաքականության մշակում, ծրագրերի համակարգում և մոնիտորինգ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1126 ծրագրի, Առողջապահական կազմակերպությունների կառուցում, վերակառուցում 31003 միջոցառմանն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7DEED818" w14:textId="1CD233A3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0E2FA401" w14:textId="1DA4B48C" w:rsidTr="00C03106">
        <w:trPr>
          <w:jc w:val="center"/>
        </w:trPr>
        <w:tc>
          <w:tcPr>
            <w:tcW w:w="562" w:type="dxa"/>
            <w:vAlign w:val="center"/>
          </w:tcPr>
          <w:p w14:paraId="63A84979" w14:textId="3FFF9791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11</w:t>
            </w:r>
          </w:p>
        </w:tc>
        <w:tc>
          <w:tcPr>
            <w:tcW w:w="1985" w:type="dxa"/>
            <w:vAlign w:val="center"/>
          </w:tcPr>
          <w:p w14:paraId="4A1798C6" w14:textId="77777777" w:rsidR="00C03106" w:rsidRPr="00EE3503" w:rsidRDefault="00C03106" w:rsidP="00347667">
            <w:pPr>
              <w:jc w:val="center"/>
              <w:rPr>
                <w:rFonts w:ascii="GHEA Grapalat" w:hAnsi="GHEA Grapalat" w:cs="Calibri"/>
                <w:bCs/>
                <w:color w:val="auto"/>
                <w:sz w:val="18"/>
                <w:szCs w:val="18"/>
              </w:rPr>
            </w:pPr>
            <w:r w:rsidRPr="00EE3503">
              <w:rPr>
                <w:rFonts w:ascii="GHEA Grapalat" w:hAnsi="GHEA Grapalat" w:cs="Calibri"/>
                <w:bCs/>
                <w:color w:val="auto"/>
                <w:sz w:val="18"/>
                <w:szCs w:val="18"/>
              </w:rPr>
              <w:t>ՀՀ բարձր տեխնոլոգիական արդյունաբերության նախարարություն</w:t>
            </w:r>
          </w:p>
          <w:p w14:paraId="064CBA67" w14:textId="77777777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4897A60F" w14:textId="204C292C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val="ga" w:eastAsia="en-US"/>
              </w:rPr>
              <w:t>Բարձր տեխնոլոգիական արդյունաբերության էկոհամակարգի և շուկայի զարգացման ծրագիր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1043 ծրագրի, Պետական աջակցություն տեղեկատվական տեխնոլոգիաների ոլորտում գործունեություն իրականացնող առևտրային կազմակերպություններին և անհատ ձեռնարկատերերին 11018 միջոցառման համար կատարված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7AE3BF52" w14:textId="2B02FA3F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36B4852A" w14:textId="1A4574D0" w:rsidTr="00C03106">
        <w:trPr>
          <w:jc w:val="center"/>
        </w:trPr>
        <w:tc>
          <w:tcPr>
            <w:tcW w:w="562" w:type="dxa"/>
            <w:vAlign w:val="center"/>
          </w:tcPr>
          <w:p w14:paraId="22090D25" w14:textId="348EBB18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5" w:type="dxa"/>
            <w:vAlign w:val="center"/>
          </w:tcPr>
          <w:p w14:paraId="504A076D" w14:textId="77777777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6379" w:type="dxa"/>
            <w:vAlign w:val="center"/>
          </w:tcPr>
          <w:p w14:paraId="430BC946" w14:textId="4A7CC66C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Կոշտ</w:t>
            </w: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թափոնների կառավարում 1040 ծրագրի, Վերակառուցման և զարգացման եվրոպական բանկի աջակցությամբ իրականացվող «Կոտայքի և Գեղարքունիքի մարզի կոշտ թափոնների կառավարման» դրամաշնորհային 32004 միջոցառմանն ուղղված ծախսերի օրինականություն և արդյունավետություն: </w:t>
            </w:r>
          </w:p>
        </w:tc>
        <w:tc>
          <w:tcPr>
            <w:tcW w:w="2693" w:type="dxa"/>
            <w:vAlign w:val="center"/>
          </w:tcPr>
          <w:p w14:paraId="363552C1" w14:textId="77777777" w:rsidR="00C03106" w:rsidRPr="008B716C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4FE91DCC" w14:textId="241426A1" w:rsidTr="00C03106">
        <w:trPr>
          <w:jc w:val="center"/>
        </w:trPr>
        <w:tc>
          <w:tcPr>
            <w:tcW w:w="562" w:type="dxa"/>
            <w:vAlign w:val="center"/>
          </w:tcPr>
          <w:p w14:paraId="74B71739" w14:textId="08363300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vAlign w:val="center"/>
          </w:tcPr>
          <w:p w14:paraId="2F02D773" w14:textId="25732DFF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շրջակա միջավայրի նախարարություն</w:t>
            </w:r>
          </w:p>
        </w:tc>
        <w:tc>
          <w:tcPr>
            <w:tcW w:w="6379" w:type="dxa"/>
            <w:vAlign w:val="center"/>
          </w:tcPr>
          <w:p w14:paraId="1B10266E" w14:textId="1C1FE4D5" w:rsidR="00C03106" w:rsidRPr="00EE3503" w:rsidRDefault="00C03106" w:rsidP="00FE7FAD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Անտառների կառուցում 1173 ծրագրի,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անտառվերականգնման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անտառապատման</w:t>
            </w:r>
            <w:proofErr w:type="spellEnd"/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աշխատանքներ 32001 միջոցառմանն ուղղված ծախսերի օրինականություն և արդյունավետություն:</w:t>
            </w:r>
          </w:p>
        </w:tc>
        <w:tc>
          <w:tcPr>
            <w:tcW w:w="2693" w:type="dxa"/>
            <w:vAlign w:val="center"/>
          </w:tcPr>
          <w:p w14:paraId="559F00A8" w14:textId="113DBB51" w:rsidR="00C03106" w:rsidRPr="00EE3503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  <w:tr w:rsidR="00C03106" w:rsidRPr="00EE3503" w14:paraId="0954E109" w14:textId="0C38522F" w:rsidTr="00C03106">
        <w:trPr>
          <w:trHeight w:val="1503"/>
          <w:jc w:val="center"/>
        </w:trPr>
        <w:tc>
          <w:tcPr>
            <w:tcW w:w="562" w:type="dxa"/>
            <w:vAlign w:val="center"/>
          </w:tcPr>
          <w:p w14:paraId="368340D5" w14:textId="40EC5BEA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14:paraId="645B037E" w14:textId="77777777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պետական եկամուտների կոմիտե</w:t>
            </w:r>
          </w:p>
        </w:tc>
        <w:tc>
          <w:tcPr>
            <w:tcW w:w="6379" w:type="dxa"/>
            <w:vAlign w:val="center"/>
          </w:tcPr>
          <w:p w14:paraId="12A1E9FE" w14:textId="4A5FA8B7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Առանձին տնտեսավարող սուբյեկտների կողմից գերակա ոլորտում իրականացվող ներդրումային ծրագրի շրջանակներում ներմուծված (ներմուծվող) տեխնոլոգիական սարքավորումների, դրանց բաղկացուցիչ ու համալրող մասերի, հումքի և (կամ) նյութերի ներմուծման մասով հետաձգված ԱԱՀ-ի պարտավորությունների հաշվառման և սահմանված ժամկետներում դրանց կատարման </w:t>
            </w:r>
            <w:proofErr w:type="spellStart"/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նպատակայնություն</w:t>
            </w:r>
            <w:proofErr w:type="spellEnd"/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և արդյունավետություն:</w:t>
            </w:r>
          </w:p>
        </w:tc>
        <w:tc>
          <w:tcPr>
            <w:tcW w:w="2693" w:type="dxa"/>
            <w:vAlign w:val="center"/>
          </w:tcPr>
          <w:p w14:paraId="689A7A5B" w14:textId="77777777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2023-2025թթ. և 2026թ. հաշվետու ժամանակաշրջան:</w:t>
            </w:r>
          </w:p>
        </w:tc>
      </w:tr>
      <w:tr w:rsidR="00C03106" w:rsidRPr="00EE3503" w14:paraId="224940F5" w14:textId="3CDC7404" w:rsidTr="00C03106">
        <w:trPr>
          <w:trHeight w:val="1503"/>
          <w:jc w:val="center"/>
        </w:trPr>
        <w:tc>
          <w:tcPr>
            <w:tcW w:w="562" w:type="dxa"/>
            <w:vAlign w:val="center"/>
          </w:tcPr>
          <w:p w14:paraId="3113A08B" w14:textId="6F4DCD18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85" w:type="dxa"/>
            <w:vAlign w:val="center"/>
          </w:tcPr>
          <w:p w14:paraId="5902AFEA" w14:textId="1A70CA95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7D150E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ՀՀ պետական եկամուտների կոմիտե</w:t>
            </w:r>
          </w:p>
        </w:tc>
        <w:tc>
          <w:tcPr>
            <w:tcW w:w="6379" w:type="dxa"/>
            <w:vAlign w:val="center"/>
          </w:tcPr>
          <w:p w14:paraId="57237F6B" w14:textId="79B92058" w:rsidR="00C03106" w:rsidRPr="006E2C09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ՀՀ տարածք ներմուծվող և ՀՀ տարածքում արտադրվող </w:t>
            </w:r>
            <w:r w:rsidRPr="006E2C09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ծխախոտի արտադրանքի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, ինչպես նաև ՀՀ տարածք ն</w:t>
            </w:r>
            <w:r w:rsidRPr="006E2C09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երմուծվող ծխախոտի արդյունաբերական փոխարինիչներ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ի</w:t>
            </w:r>
            <w:r w:rsidRPr="006E2C09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համար ակցիզային</w:t>
            </w:r>
            <w:r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 xml:space="preserve"> հարկի հաշվարկման և վճարման օրինականություն:</w:t>
            </w:r>
          </w:p>
        </w:tc>
        <w:tc>
          <w:tcPr>
            <w:tcW w:w="2693" w:type="dxa"/>
            <w:vAlign w:val="center"/>
          </w:tcPr>
          <w:p w14:paraId="07DC1CCB" w14:textId="2C1DACA7" w:rsidR="00C03106" w:rsidRPr="007D150E" w:rsidRDefault="00C03106" w:rsidP="00347667">
            <w:pPr>
              <w:autoSpaceDE w:val="0"/>
              <w:autoSpaceDN w:val="0"/>
              <w:jc w:val="center"/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</w:pPr>
            <w:r w:rsidRPr="00EE3503">
              <w:rPr>
                <w:rFonts w:ascii="GHEA Grapalat" w:eastAsia="Times New Roman" w:hAnsi="GHEA Grapalat" w:cs="Times New Roman"/>
                <w:color w:val="auto"/>
                <w:spacing w:val="-2"/>
                <w:w w:val="110"/>
                <w:sz w:val="18"/>
                <w:szCs w:val="18"/>
                <w:lang w:eastAsia="en-US"/>
              </w:rPr>
              <w:t>2024-2025թթ. և 2026թ. հաշվետու ժամանակաշրջան:</w:t>
            </w:r>
          </w:p>
        </w:tc>
      </w:tr>
    </w:tbl>
    <w:p w14:paraId="16C4588A" w14:textId="77777777" w:rsidR="00654A2A" w:rsidRDefault="00654A2A" w:rsidP="00425EF1">
      <w:pPr>
        <w:rPr>
          <w:rFonts w:ascii="Times New Roman" w:hAnsi="Times New Roman" w:cs="Times New Roman"/>
        </w:rPr>
      </w:pPr>
    </w:p>
    <w:sectPr w:rsidR="00654A2A" w:rsidSect="00C03106">
      <w:pgSz w:w="15840" w:h="12240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E6"/>
    <w:rsid w:val="000635D7"/>
    <w:rsid w:val="000712BA"/>
    <w:rsid w:val="00086420"/>
    <w:rsid w:val="000A0764"/>
    <w:rsid w:val="000C0C05"/>
    <w:rsid w:val="000D7996"/>
    <w:rsid w:val="00124ADA"/>
    <w:rsid w:val="001676F6"/>
    <w:rsid w:val="00182DE1"/>
    <w:rsid w:val="0018593E"/>
    <w:rsid w:val="001C331A"/>
    <w:rsid w:val="002062E1"/>
    <w:rsid w:val="0025048D"/>
    <w:rsid w:val="00273D75"/>
    <w:rsid w:val="00331251"/>
    <w:rsid w:val="003473AD"/>
    <w:rsid w:val="00347667"/>
    <w:rsid w:val="00367E77"/>
    <w:rsid w:val="0039450B"/>
    <w:rsid w:val="003D6CB6"/>
    <w:rsid w:val="003F3C6D"/>
    <w:rsid w:val="00425EF1"/>
    <w:rsid w:val="00542527"/>
    <w:rsid w:val="00550E02"/>
    <w:rsid w:val="0055264F"/>
    <w:rsid w:val="005852D4"/>
    <w:rsid w:val="005E6639"/>
    <w:rsid w:val="005F4BE2"/>
    <w:rsid w:val="00614641"/>
    <w:rsid w:val="00621524"/>
    <w:rsid w:val="00654A2A"/>
    <w:rsid w:val="006E2C09"/>
    <w:rsid w:val="006F282A"/>
    <w:rsid w:val="007C2300"/>
    <w:rsid w:val="007D150E"/>
    <w:rsid w:val="008278CF"/>
    <w:rsid w:val="008713E6"/>
    <w:rsid w:val="008B716C"/>
    <w:rsid w:val="0091001E"/>
    <w:rsid w:val="00910375"/>
    <w:rsid w:val="009525ED"/>
    <w:rsid w:val="009A0A70"/>
    <w:rsid w:val="00A259C6"/>
    <w:rsid w:val="00AF7FF5"/>
    <w:rsid w:val="00B37E98"/>
    <w:rsid w:val="00BB388C"/>
    <w:rsid w:val="00C03106"/>
    <w:rsid w:val="00C27933"/>
    <w:rsid w:val="00CE60E9"/>
    <w:rsid w:val="00D53239"/>
    <w:rsid w:val="00E361DF"/>
    <w:rsid w:val="00E779E5"/>
    <w:rsid w:val="00EC4CA5"/>
    <w:rsid w:val="00EE3503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8A8B"/>
  <w15:chartTrackingRefBased/>
  <w15:docId w15:val="{C422B079-C853-42B8-B11B-022C9DB2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13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8713E6"/>
    <w:rPr>
      <w:rFonts w:ascii="Segoe UI" w:eastAsia="Segoe UI" w:hAnsi="Segoe UI" w:cs="Segoe UI"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8713E6"/>
    <w:rPr>
      <w:rFonts w:ascii="Segoe UI" w:eastAsia="Segoe UI" w:hAnsi="Segoe UI" w:cs="Segoe UI"/>
      <w:b/>
      <w:bCs/>
      <w:sz w:val="23"/>
      <w:szCs w:val="23"/>
      <w:shd w:val="clear" w:color="auto" w:fill="FFFFFF"/>
    </w:rPr>
  </w:style>
  <w:style w:type="character" w:customStyle="1" w:styleId="11Tahoma">
    <w:name w:val="Основной текст (11) + Tahoma"/>
    <w:aliases w:val="9.5 pt,Не полужирный"/>
    <w:basedOn w:val="11"/>
    <w:rsid w:val="008713E6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713E6"/>
    <w:pPr>
      <w:shd w:val="clear" w:color="auto" w:fill="FFFFFF"/>
      <w:spacing w:before="240" w:after="600" w:line="322" w:lineRule="exact"/>
      <w:ind w:hanging="420"/>
      <w:jc w:val="both"/>
    </w:pPr>
    <w:rPr>
      <w:rFonts w:ascii="Segoe UI" w:eastAsia="Segoe UI" w:hAnsi="Segoe UI" w:cs="Segoe UI"/>
      <w:color w:val="auto"/>
      <w:sz w:val="22"/>
      <w:szCs w:val="22"/>
      <w:lang w:val="en-US" w:eastAsia="en-US"/>
    </w:rPr>
  </w:style>
  <w:style w:type="paragraph" w:customStyle="1" w:styleId="110">
    <w:name w:val="Основной текст (11)"/>
    <w:basedOn w:val="Normal"/>
    <w:link w:val="11"/>
    <w:rsid w:val="008713E6"/>
    <w:pPr>
      <w:shd w:val="clear" w:color="auto" w:fill="FFFFFF"/>
      <w:spacing w:after="360" w:line="0" w:lineRule="atLeast"/>
    </w:pPr>
    <w:rPr>
      <w:rFonts w:ascii="Segoe UI" w:eastAsia="Segoe UI" w:hAnsi="Segoe UI" w:cs="Segoe UI"/>
      <w:b/>
      <w:bCs/>
      <w:color w:val="auto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713E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ga" w:eastAsia="en-US"/>
    </w:rPr>
  </w:style>
  <w:style w:type="table" w:styleId="TableGrid">
    <w:name w:val="Table Grid"/>
    <w:basedOn w:val="TableNormal"/>
    <w:uiPriority w:val="39"/>
    <w:rsid w:val="008713E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hy-AM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3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E6"/>
    <w:rPr>
      <w:rFonts w:ascii="Segoe UI" w:eastAsia="Courier New" w:hAnsi="Segoe UI" w:cs="Segoe UI"/>
      <w:color w:val="000000"/>
      <w:sz w:val="18"/>
      <w:szCs w:val="18"/>
      <w:lang w:val="hy-AM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71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3E6"/>
    <w:rPr>
      <w:rFonts w:ascii="Courier New" w:eastAsia="Courier New" w:hAnsi="Courier New" w:cs="Courier New"/>
      <w:color w:val="000000"/>
      <w:sz w:val="20"/>
      <w:szCs w:val="20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E6"/>
    <w:rPr>
      <w:rFonts w:ascii="Courier New" w:eastAsia="Courier New" w:hAnsi="Courier New" w:cs="Courier New"/>
      <w:b/>
      <w:bCs/>
      <w:color w:val="000000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Արման Մխիթարյան</dc:creator>
  <cp:keywords/>
  <dc:description/>
  <cp:lastModifiedBy>Սյուզաննա Ամզարյան</cp:lastModifiedBy>
  <cp:revision>17</cp:revision>
  <cp:lastPrinted>2025-12-05T12:19:00Z</cp:lastPrinted>
  <dcterms:created xsi:type="dcterms:W3CDTF">2025-12-02T13:30:00Z</dcterms:created>
  <dcterms:modified xsi:type="dcterms:W3CDTF">2025-12-10T05:57:00Z</dcterms:modified>
</cp:coreProperties>
</file>