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F25074" w:rsidRDefault="00647966" w:rsidP="00B807D5">
      <w:pPr>
        <w:jc w:val="center"/>
        <w:rPr>
          <w:rFonts w:ascii="GHEA Grapalat" w:hAnsi="GHEA Grapalat"/>
          <w:b/>
          <w:sz w:val="24"/>
          <w:szCs w:val="24"/>
          <w:lang w:val="hy-AM"/>
        </w:rPr>
      </w:pPr>
      <w:r w:rsidRPr="00F25074">
        <w:rPr>
          <w:rFonts w:ascii="GHEA Grapalat" w:hAnsi="GHEA Grapalat" w:cs="Arial"/>
          <w:b/>
          <w:sz w:val="24"/>
          <w:szCs w:val="24"/>
          <w:lang w:val="hy-AM"/>
        </w:rPr>
        <w:t>ՀԱՅՏԱՐԱՐՈՒԹՅՈՒՆ</w:t>
      </w:r>
    </w:p>
    <w:p w14:paraId="4D0E30AE" w14:textId="77777777" w:rsidR="00B807D5" w:rsidRPr="00F25074" w:rsidRDefault="00B807D5" w:rsidP="00B807D5">
      <w:pPr>
        <w:jc w:val="center"/>
        <w:rPr>
          <w:rFonts w:ascii="GHEA Grapalat" w:hAnsi="GHEA Grapalat"/>
          <w:b/>
          <w:sz w:val="24"/>
          <w:szCs w:val="24"/>
          <w:lang w:val="hy-AM"/>
        </w:rPr>
      </w:pPr>
      <w:r w:rsidRPr="00F25074">
        <w:rPr>
          <w:rFonts w:ascii="GHEA Grapalat" w:hAnsi="GHEA Grapalat" w:cs="Arial"/>
          <w:b/>
          <w:sz w:val="24"/>
          <w:szCs w:val="24"/>
          <w:lang w:val="hy-AM"/>
        </w:rPr>
        <w:t>Հայաստանի</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Հանրապետության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 xml:space="preserve">պետական վերահսկողական ծառայությունը  </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հայտարարում</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է</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մրցույթ՝</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քաղաքացիական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ծառայության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թափուր</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պաշտոն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զբաղեցնելու</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մասին</w:t>
      </w:r>
    </w:p>
    <w:p w14:paraId="68550E53" w14:textId="0D7C7992" w:rsidR="001B5E56" w:rsidRPr="003A6BC3" w:rsidRDefault="001B5E56" w:rsidP="001B5E56">
      <w:pPr>
        <w:spacing w:line="276" w:lineRule="auto"/>
        <w:ind w:firstLine="708"/>
        <w:jc w:val="both"/>
        <w:rPr>
          <w:rFonts w:ascii="GHEA Grapalat" w:eastAsia="Calibri" w:hAnsi="GHEA Grapalat"/>
          <w:sz w:val="24"/>
          <w:szCs w:val="24"/>
          <w:lang w:val="hy-AM"/>
        </w:rPr>
      </w:pPr>
      <w:r w:rsidRPr="00F2507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A644DE" w:rsidRPr="00F25074">
        <w:rPr>
          <w:rFonts w:ascii="GHEA Grapalat" w:eastAsia="Calibri" w:hAnsi="GHEA Grapalat"/>
          <w:b/>
          <w:sz w:val="24"/>
          <w:szCs w:val="24"/>
          <w:u w:val="single"/>
          <w:lang w:val="hy-AM"/>
        </w:rPr>
        <w:t>ներքին</w:t>
      </w:r>
      <w:r w:rsidRPr="00F25074">
        <w:rPr>
          <w:rFonts w:ascii="GHEA Grapalat" w:eastAsia="Calibri" w:hAnsi="GHEA Grapalat"/>
          <w:b/>
          <w:sz w:val="24"/>
          <w:szCs w:val="24"/>
          <w:u w:val="single"/>
          <w:lang w:val="hy-AM"/>
        </w:rPr>
        <w:t xml:space="preserve"> մրցույթ</w:t>
      </w:r>
      <w:r w:rsidRPr="00F25074">
        <w:rPr>
          <w:rFonts w:ascii="GHEA Grapalat" w:eastAsia="Calibri" w:hAnsi="GHEA Grapalat"/>
          <w:sz w:val="24"/>
          <w:szCs w:val="24"/>
          <w:lang w:val="hy-AM"/>
        </w:rPr>
        <w:t xml:space="preserve">՝ Հայաստանի Հանրապետության </w:t>
      </w:r>
      <w:r w:rsidR="000A4DF2" w:rsidRPr="00F25074">
        <w:rPr>
          <w:rFonts w:ascii="GHEA Grapalat" w:hAnsi="GHEA Grapalat" w:cs="Arial"/>
          <w:sz w:val="24"/>
          <w:szCs w:val="24"/>
          <w:lang w:val="hy-AM"/>
        </w:rPr>
        <w:t xml:space="preserve">պետական վերահսկողական ծառայության </w:t>
      </w:r>
      <w:r w:rsidR="003A6BC3" w:rsidRPr="003A6BC3">
        <w:rPr>
          <w:rFonts w:ascii="GHEA Grapalat" w:eastAsia="Calibri" w:hAnsi="GHEA Grapalat"/>
          <w:sz w:val="24"/>
          <w:szCs w:val="24"/>
          <w:lang w:val="hy-AM"/>
        </w:rPr>
        <w:t xml:space="preserve">գործերի կառավարման և գնումների կազմակերպման բաժնի պետի (ծածկագիր՝ 52-25.1-Ղ4-1) </w:t>
      </w:r>
      <w:r w:rsidRPr="003A6BC3">
        <w:rPr>
          <w:rFonts w:ascii="GHEA Grapalat" w:eastAsia="Calibri" w:hAnsi="GHEA Grapalat"/>
          <w:sz w:val="24"/>
          <w:szCs w:val="24"/>
          <w:lang w:val="hy-AM"/>
        </w:rPr>
        <w:t xml:space="preserve">քաղաքացիական </w:t>
      </w:r>
      <w:r w:rsidR="00CD082C" w:rsidRPr="003A6BC3">
        <w:rPr>
          <w:rFonts w:ascii="GHEA Grapalat" w:eastAsia="Calibri" w:hAnsi="GHEA Grapalat"/>
          <w:sz w:val="24"/>
          <w:szCs w:val="24"/>
          <w:lang w:val="hy-AM"/>
        </w:rPr>
        <w:t xml:space="preserve"> </w:t>
      </w:r>
      <w:r w:rsidRPr="003A6BC3">
        <w:rPr>
          <w:rFonts w:ascii="GHEA Grapalat" w:eastAsia="Calibri" w:hAnsi="GHEA Grapalat"/>
          <w:sz w:val="24"/>
          <w:szCs w:val="24"/>
          <w:lang w:val="hy-AM"/>
        </w:rPr>
        <w:t>ծառայության թափուր պաշտոնը զբաղեցնելու համար:</w:t>
      </w:r>
    </w:p>
    <w:p w14:paraId="221387C8" w14:textId="4F8467DB" w:rsidR="001B5E56" w:rsidRPr="00F25074" w:rsidRDefault="00666FE6" w:rsidP="00666FE6">
      <w:pPr>
        <w:spacing w:before="240" w:line="276" w:lineRule="auto"/>
        <w:jc w:val="both"/>
        <w:rPr>
          <w:rFonts w:ascii="GHEA Grapalat" w:eastAsia="Calibri" w:hAnsi="GHEA Grapalat"/>
          <w:sz w:val="24"/>
          <w:szCs w:val="24"/>
          <w:lang w:val="hy-AM"/>
        </w:rPr>
      </w:pPr>
      <w:r w:rsidRPr="00F25074">
        <w:rPr>
          <w:rFonts w:ascii="GHEA Grapalat" w:eastAsia="Calibri" w:hAnsi="GHEA Grapalat"/>
          <w:sz w:val="24"/>
          <w:szCs w:val="24"/>
          <w:lang w:val="hy-AM"/>
        </w:rPr>
        <w:t xml:space="preserve">           </w:t>
      </w:r>
      <w:r w:rsidR="001B5E56" w:rsidRPr="00F25074">
        <w:rPr>
          <w:rFonts w:ascii="GHEA Grapalat" w:eastAsia="Calibri" w:hAnsi="GHEA Grapalat"/>
          <w:sz w:val="24"/>
          <w:szCs w:val="24"/>
          <w:lang w:val="hy-AM"/>
        </w:rPr>
        <w:t xml:space="preserve">Հայաստանի Հանրապետության </w:t>
      </w:r>
      <w:r w:rsidR="000A4DF2" w:rsidRPr="00F25074">
        <w:rPr>
          <w:rFonts w:ascii="GHEA Grapalat" w:hAnsi="GHEA Grapalat" w:cs="Arial"/>
          <w:sz w:val="24"/>
          <w:szCs w:val="24"/>
          <w:lang w:val="hy-AM"/>
        </w:rPr>
        <w:t>պետական վերահսկողական</w:t>
      </w:r>
      <w:r w:rsidR="00853C33" w:rsidRPr="00853C33">
        <w:rPr>
          <w:rFonts w:ascii="GHEA Grapalat" w:hAnsi="GHEA Grapalat" w:cs="Arial"/>
          <w:sz w:val="24"/>
          <w:szCs w:val="24"/>
          <w:lang w:val="hy-AM"/>
        </w:rPr>
        <w:t xml:space="preserve"> </w:t>
      </w:r>
      <w:r w:rsidR="00853C33" w:rsidRPr="00F25074">
        <w:rPr>
          <w:rFonts w:ascii="GHEA Grapalat" w:hAnsi="GHEA Grapalat" w:cs="Arial"/>
          <w:sz w:val="24"/>
          <w:szCs w:val="24"/>
          <w:lang w:val="hy-AM"/>
        </w:rPr>
        <w:t>ծառայության</w:t>
      </w:r>
      <w:r w:rsidR="000A4DF2" w:rsidRPr="00F25074">
        <w:rPr>
          <w:rFonts w:ascii="GHEA Grapalat" w:hAnsi="GHEA Grapalat" w:cs="Arial"/>
          <w:sz w:val="24"/>
          <w:szCs w:val="24"/>
          <w:lang w:val="hy-AM"/>
        </w:rPr>
        <w:t xml:space="preserve"> </w:t>
      </w:r>
      <w:r w:rsidR="003A6BC3" w:rsidRPr="003A6BC3">
        <w:rPr>
          <w:rFonts w:ascii="GHEA Grapalat" w:eastAsia="Calibri" w:hAnsi="GHEA Grapalat"/>
          <w:sz w:val="24"/>
          <w:szCs w:val="24"/>
          <w:lang w:val="hy-AM"/>
        </w:rPr>
        <w:t>գործերի կառավարման և գնումների կազմակերպման բաժնի պետի (ծածկագիր՝ 52-25.1-Ղ4-1)</w:t>
      </w:r>
      <w:r w:rsidR="003A6BC3">
        <w:rPr>
          <w:rFonts w:ascii="GHEA Grapalat" w:eastAsia="Calibri" w:hAnsi="GHEA Grapalat"/>
          <w:sz w:val="24"/>
          <w:szCs w:val="24"/>
          <w:lang w:val="hy-AM"/>
        </w:rPr>
        <w:t xml:space="preserve"> </w:t>
      </w:r>
      <w:r w:rsidR="001B5E56" w:rsidRPr="00F2507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2E304C62" w:rsidR="001B5E56" w:rsidRPr="00F25074" w:rsidRDefault="001B5E56" w:rsidP="001B5E56">
      <w:pPr>
        <w:spacing w:before="240" w:line="276" w:lineRule="auto"/>
        <w:ind w:firstLine="708"/>
        <w:jc w:val="both"/>
        <w:rPr>
          <w:rFonts w:ascii="GHEA Grapalat" w:eastAsia="Calibri" w:hAnsi="GHEA Grapalat"/>
          <w:sz w:val="24"/>
          <w:szCs w:val="24"/>
          <w:lang w:val="hy-AM"/>
        </w:rPr>
      </w:pPr>
      <w:r w:rsidRPr="00F25074">
        <w:rPr>
          <w:rFonts w:ascii="GHEA Grapalat" w:eastAsia="Calibri" w:hAnsi="GHEA Grapalat"/>
          <w:sz w:val="24"/>
          <w:szCs w:val="24"/>
          <w:lang w:val="hy-AM"/>
        </w:rPr>
        <w:t>Մրցույթին մասնակցելու համար դիմումները ներկայացվում են առցանց՝</w:t>
      </w:r>
      <w:r w:rsidRPr="00F25074">
        <w:rPr>
          <w:rFonts w:ascii="GHEA Grapalat" w:hAnsi="GHEA Grapalat"/>
          <w:sz w:val="24"/>
          <w:szCs w:val="24"/>
          <w:lang w:val="hy-AM"/>
        </w:rPr>
        <w:t xml:space="preserve"> </w:t>
      </w:r>
      <w:hyperlink r:id="rId5" w:history="1">
        <w:r w:rsidRPr="00F25074">
          <w:rPr>
            <w:rFonts w:ascii="GHEA Grapalat" w:eastAsia="Calibri" w:hAnsi="GHEA Grapalat"/>
            <w:color w:val="0000FF"/>
            <w:sz w:val="24"/>
            <w:szCs w:val="24"/>
            <w:u w:val="single"/>
            <w:lang w:val="hy-AM"/>
          </w:rPr>
          <w:t>https://cso.gov.am/internal-external-competitions</w:t>
        </w:r>
      </w:hyperlink>
      <w:r w:rsidRPr="00F25074">
        <w:rPr>
          <w:rFonts w:ascii="GHEA Grapalat" w:eastAsia="Calibri" w:hAnsi="GHEA Grapalat"/>
          <w:sz w:val="24"/>
          <w:szCs w:val="24"/>
          <w:lang w:val="hy-AM"/>
        </w:rPr>
        <w:t xml:space="preserve"> հղումով՝ </w:t>
      </w:r>
      <w:r w:rsidRPr="00F25074">
        <w:rPr>
          <w:rFonts w:ascii="GHEA Grapalat" w:eastAsia="Calibri" w:hAnsi="GHEA Grapalat"/>
          <w:b/>
          <w:i/>
          <w:color w:val="000000" w:themeColor="text1"/>
          <w:sz w:val="24"/>
          <w:szCs w:val="24"/>
          <w:lang w:val="hy-AM"/>
        </w:rPr>
        <w:t>202</w:t>
      </w:r>
      <w:r w:rsidR="00B375A1">
        <w:rPr>
          <w:rFonts w:ascii="GHEA Grapalat" w:eastAsia="Calibri" w:hAnsi="GHEA Grapalat"/>
          <w:b/>
          <w:i/>
          <w:color w:val="000000" w:themeColor="text1"/>
          <w:sz w:val="24"/>
          <w:szCs w:val="24"/>
          <w:lang w:val="hy-AM"/>
        </w:rPr>
        <w:t>6</w:t>
      </w:r>
      <w:r w:rsidRPr="00F25074">
        <w:rPr>
          <w:rFonts w:ascii="GHEA Grapalat" w:eastAsia="Calibri" w:hAnsi="GHEA Grapalat"/>
          <w:b/>
          <w:i/>
          <w:color w:val="000000" w:themeColor="text1"/>
          <w:sz w:val="24"/>
          <w:szCs w:val="24"/>
          <w:lang w:val="hy-AM"/>
        </w:rPr>
        <w:t xml:space="preserve"> թվականի </w:t>
      </w:r>
      <w:r w:rsidR="00B375A1">
        <w:rPr>
          <w:rFonts w:ascii="GHEA Grapalat" w:eastAsia="Calibri" w:hAnsi="GHEA Grapalat"/>
          <w:b/>
          <w:i/>
          <w:color w:val="000000" w:themeColor="text1"/>
          <w:sz w:val="24"/>
          <w:szCs w:val="24"/>
          <w:lang w:val="hy-AM"/>
        </w:rPr>
        <w:t xml:space="preserve">հունվարի </w:t>
      </w:r>
      <w:r w:rsidR="001570C8">
        <w:rPr>
          <w:rFonts w:ascii="GHEA Grapalat" w:eastAsia="Calibri" w:hAnsi="GHEA Grapalat"/>
          <w:b/>
          <w:i/>
          <w:color w:val="000000" w:themeColor="text1"/>
          <w:sz w:val="24"/>
          <w:szCs w:val="24"/>
          <w:lang w:val="hy-AM"/>
        </w:rPr>
        <w:t>26</w:t>
      </w:r>
      <w:r w:rsidRPr="00F25074">
        <w:rPr>
          <w:rFonts w:ascii="GHEA Grapalat" w:eastAsia="Calibri" w:hAnsi="GHEA Grapalat"/>
          <w:b/>
          <w:i/>
          <w:color w:val="000000" w:themeColor="text1"/>
          <w:sz w:val="24"/>
          <w:szCs w:val="24"/>
          <w:lang w:val="hy-AM"/>
        </w:rPr>
        <w:t>-ից մինչև 202</w:t>
      </w:r>
      <w:r w:rsidR="00FD2AC0">
        <w:rPr>
          <w:rFonts w:ascii="GHEA Grapalat" w:eastAsia="Calibri" w:hAnsi="GHEA Grapalat"/>
          <w:b/>
          <w:i/>
          <w:color w:val="000000" w:themeColor="text1"/>
          <w:sz w:val="24"/>
          <w:szCs w:val="24"/>
          <w:lang w:val="hy-AM"/>
        </w:rPr>
        <w:t>6</w:t>
      </w:r>
      <w:r w:rsidRPr="00F25074">
        <w:rPr>
          <w:rFonts w:ascii="GHEA Grapalat" w:eastAsia="Calibri" w:hAnsi="GHEA Grapalat"/>
          <w:b/>
          <w:i/>
          <w:color w:val="000000" w:themeColor="text1"/>
          <w:sz w:val="24"/>
          <w:szCs w:val="24"/>
          <w:lang w:val="hy-AM"/>
        </w:rPr>
        <w:t xml:space="preserve"> թվականի </w:t>
      </w:r>
      <w:r w:rsidR="001570C8">
        <w:rPr>
          <w:rFonts w:ascii="GHEA Grapalat" w:eastAsia="Calibri" w:hAnsi="GHEA Grapalat"/>
          <w:b/>
          <w:i/>
          <w:color w:val="000000" w:themeColor="text1"/>
          <w:sz w:val="24"/>
          <w:szCs w:val="24"/>
          <w:lang w:val="hy-AM"/>
        </w:rPr>
        <w:t xml:space="preserve">փետրվարի  </w:t>
      </w:r>
      <w:r w:rsidR="001A7050">
        <w:rPr>
          <w:rFonts w:ascii="GHEA Grapalat" w:eastAsia="Calibri" w:hAnsi="GHEA Grapalat"/>
          <w:b/>
          <w:i/>
          <w:color w:val="000000" w:themeColor="text1"/>
          <w:sz w:val="24"/>
          <w:szCs w:val="24"/>
          <w:lang w:val="hy-AM"/>
        </w:rPr>
        <w:t>4</w:t>
      </w:r>
      <w:r w:rsidRPr="00F25074">
        <w:rPr>
          <w:rFonts w:ascii="GHEA Grapalat" w:eastAsia="Calibri" w:hAnsi="GHEA Grapalat"/>
          <w:b/>
          <w:i/>
          <w:color w:val="000000" w:themeColor="text1"/>
          <w:sz w:val="24"/>
          <w:szCs w:val="24"/>
          <w:lang w:val="hy-AM"/>
        </w:rPr>
        <w:t>-ը</w:t>
      </w:r>
      <w:r w:rsidRPr="00F25074">
        <w:rPr>
          <w:rFonts w:ascii="GHEA Grapalat" w:eastAsia="Calibri" w:hAnsi="GHEA Grapalat"/>
          <w:color w:val="000000" w:themeColor="text1"/>
          <w:sz w:val="24"/>
          <w:szCs w:val="24"/>
          <w:lang w:val="hy-AM"/>
        </w:rPr>
        <w:t xml:space="preserve"> ներառյալ՝ </w:t>
      </w:r>
      <w:r w:rsidRPr="00F25074">
        <w:rPr>
          <w:rFonts w:ascii="GHEA Grapalat" w:eastAsia="Calibri" w:hAnsi="GHEA Grapalat"/>
          <w:sz w:val="24"/>
          <w:szCs w:val="24"/>
          <w:lang w:val="hy-AM"/>
        </w:rPr>
        <w:t>մինչև վերջին աշխատանքային օրվա ժամը 24</w:t>
      </w:r>
      <w:r w:rsidRPr="00F25074">
        <w:rPr>
          <w:rFonts w:ascii="Microsoft JhengHei" w:eastAsia="Microsoft JhengHei" w:hAnsi="Microsoft JhengHei" w:cs="Microsoft JhengHei" w:hint="eastAsia"/>
          <w:sz w:val="24"/>
          <w:szCs w:val="24"/>
          <w:lang w:val="hy-AM"/>
        </w:rPr>
        <w:t>․</w:t>
      </w:r>
      <w:r w:rsidRPr="00F25074">
        <w:rPr>
          <w:rFonts w:ascii="GHEA Grapalat" w:eastAsia="Calibri" w:hAnsi="GHEA Grapalat"/>
          <w:sz w:val="24"/>
          <w:szCs w:val="24"/>
          <w:lang w:val="hy-AM"/>
        </w:rPr>
        <w:t>00-ն:</w:t>
      </w:r>
    </w:p>
    <w:p w14:paraId="29294747" w14:textId="77777777" w:rsidR="001A7050" w:rsidRPr="001A7050" w:rsidRDefault="001A7050" w:rsidP="001A7050">
      <w:pPr>
        <w:spacing w:before="240" w:line="276" w:lineRule="auto"/>
        <w:ind w:firstLine="708"/>
        <w:jc w:val="both"/>
        <w:rPr>
          <w:rFonts w:ascii="GHEA Grapalat" w:eastAsia="Calibri" w:hAnsi="GHEA Grapalat" w:cs="Times New Roman"/>
          <w:b/>
          <w:bCs/>
          <w:i/>
          <w:iCs/>
          <w:sz w:val="24"/>
          <w:szCs w:val="24"/>
          <w:u w:val="single"/>
          <w:lang w:val="hy-AM"/>
        </w:rPr>
      </w:pPr>
      <w:bookmarkStart w:id="0" w:name="_Hlk202804851"/>
      <w:r w:rsidRPr="001A7050">
        <w:rPr>
          <w:rFonts w:ascii="GHEA Grapalat" w:eastAsia="Calibri" w:hAnsi="GHEA Grapalat" w:cs="Times New Roman"/>
          <w:b/>
          <w:bCs/>
          <w:i/>
          <w:iCs/>
          <w:sz w:val="24"/>
          <w:szCs w:val="24"/>
          <w:u w:val="single"/>
          <w:lang w:val="hy-AM"/>
        </w:rPr>
        <w:t>Անհրաժեշտ փաստաթղթերի ցանկ՝</w:t>
      </w:r>
    </w:p>
    <w:p w14:paraId="2FA02544" w14:textId="77777777" w:rsidR="001A7050" w:rsidRPr="001A7050" w:rsidRDefault="001A7050" w:rsidP="001A7050">
      <w:pPr>
        <w:shd w:val="clear" w:color="auto" w:fill="FFFFFF"/>
        <w:spacing w:after="0" w:line="276" w:lineRule="auto"/>
        <w:rPr>
          <w:rFonts w:ascii="GHEA Grapalat" w:eastAsia="Calibri" w:hAnsi="GHEA Grapalat" w:cs="Times New Roman"/>
          <w:sz w:val="24"/>
          <w:szCs w:val="24"/>
          <w:lang w:val="hy-AM"/>
        </w:rPr>
      </w:pPr>
      <w:r w:rsidRPr="001A7050">
        <w:rPr>
          <w:rFonts w:ascii="GHEA Grapalat" w:eastAsia="Calibri" w:hAnsi="GHEA Grapalat" w:cs="Times New Roman"/>
          <w:sz w:val="24"/>
          <w:szCs w:val="24"/>
          <w:lang w:val="hy-AM"/>
        </w:rPr>
        <w:t>1.դիմումը (ձևը լրացվում է էլեկտրոնային եղանակով),</w:t>
      </w:r>
      <w:r w:rsidRPr="001A7050">
        <w:rPr>
          <w:rFonts w:ascii="GHEA Grapalat" w:eastAsia="Calibri" w:hAnsi="GHEA Grapalat" w:cs="Times New Roman"/>
          <w:sz w:val="24"/>
          <w:szCs w:val="24"/>
          <w:lang w:val="hy-AM"/>
        </w:rPr>
        <w:br/>
        <w:t>2. ինքնակենսագրությունը (ձևը լրացվում է էլեկտրոնային եղանակով),</w:t>
      </w:r>
      <w:r w:rsidRPr="001A7050">
        <w:rPr>
          <w:rFonts w:ascii="GHEA Grapalat" w:eastAsia="Calibri" w:hAnsi="GHEA Grapalat" w:cs="Times New Roman"/>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1A7050">
        <w:rPr>
          <w:rFonts w:ascii="GHEA Grapalat" w:eastAsia="Calibri" w:hAnsi="GHEA Grapalat" w:cs="Times New Roman"/>
          <w:sz w:val="24"/>
          <w:szCs w:val="24"/>
          <w:lang w:val="hy-AM"/>
        </w:rPr>
        <w:br/>
        <w:t>4. բարձրագույն կրթությունը հավաստող փաստաթղթի լուսապատճենը,</w:t>
      </w:r>
      <w:r w:rsidRPr="001A7050">
        <w:rPr>
          <w:rFonts w:ascii="GHEA Grapalat" w:eastAsia="Calibri" w:hAnsi="GHEA Grapalat" w:cs="Times New Roman"/>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p>
    <w:p w14:paraId="2DC27D91" w14:textId="77777777" w:rsidR="001A7050" w:rsidRPr="001A7050" w:rsidRDefault="001A7050" w:rsidP="001A7050">
      <w:pPr>
        <w:shd w:val="clear" w:color="auto" w:fill="FFFFFF"/>
        <w:spacing w:after="0" w:line="276" w:lineRule="auto"/>
        <w:rPr>
          <w:rFonts w:ascii="GHEA Grapalat" w:eastAsia="Calibri" w:hAnsi="GHEA Grapalat" w:cs="Times New Roman"/>
          <w:sz w:val="24"/>
          <w:szCs w:val="24"/>
          <w:lang w:val="hy-AM"/>
        </w:rPr>
      </w:pPr>
      <w:r w:rsidRPr="001A7050">
        <w:rPr>
          <w:rFonts w:ascii="GHEA Grapalat" w:eastAsia="Calibri" w:hAnsi="GHEA Grapalat" w:cs="Times New Roman"/>
          <w:sz w:val="24"/>
          <w:szCs w:val="24"/>
          <w:lang w:val="hy-AM"/>
        </w:rPr>
        <w:t>6.արական սեռի անձինք՝ զինվորական գրքույկի կամ դրան փոխարինող ժամանակավոր զորակոչային տեղամասի կցագրման վկայականի լուսապատճենը,</w:t>
      </w:r>
      <w:r w:rsidRPr="001A7050">
        <w:rPr>
          <w:rFonts w:ascii="GHEA Grapalat" w:eastAsia="Calibri" w:hAnsi="GHEA Grapalat" w:cs="Times New Roman"/>
          <w:sz w:val="24"/>
          <w:szCs w:val="24"/>
          <w:lang w:val="hy-AM"/>
        </w:rPr>
        <w:br/>
        <w:t>7. լուսանկար` 3×4 սմ չափի,</w:t>
      </w:r>
    </w:p>
    <w:p w14:paraId="1957F1AE" w14:textId="77777777" w:rsidR="001A7050" w:rsidRPr="001A7050" w:rsidRDefault="001A7050" w:rsidP="001A7050">
      <w:pPr>
        <w:shd w:val="clear" w:color="auto" w:fill="FFFFFF"/>
        <w:spacing w:after="0" w:line="276" w:lineRule="auto"/>
        <w:rPr>
          <w:rFonts w:ascii="GHEA Grapalat" w:eastAsia="Calibri" w:hAnsi="GHEA Grapalat" w:cs="Times New Roman"/>
          <w:b/>
          <w:bCs/>
          <w:sz w:val="24"/>
          <w:szCs w:val="24"/>
          <w:u w:val="single"/>
          <w:lang w:val="hy-AM"/>
        </w:rPr>
      </w:pPr>
      <w:r w:rsidRPr="001A7050">
        <w:rPr>
          <w:rFonts w:ascii="GHEA Grapalat" w:eastAsia="Calibri" w:hAnsi="GHEA Grapalat" w:cs="Times New Roman"/>
          <w:b/>
          <w:bCs/>
          <w:sz w:val="24"/>
          <w:szCs w:val="24"/>
          <w:lang w:val="hy-AM"/>
        </w:rPr>
        <w:t xml:space="preserve">8. </w:t>
      </w:r>
      <w:r w:rsidRPr="001A7050">
        <w:rPr>
          <w:rFonts w:ascii="GHEA Grapalat" w:eastAsia="Calibri" w:hAnsi="GHEA Grapalat" w:cs="Times New Roman"/>
          <w:b/>
          <w:bCs/>
          <w:sz w:val="24"/>
          <w:szCs w:val="24"/>
          <w:u w:val="single"/>
          <w:lang w:val="hy-AM"/>
        </w:rPr>
        <w:t>գնումների համակարգողների որակավորման հավաստագիր։</w:t>
      </w:r>
    </w:p>
    <w:p w14:paraId="3881B734" w14:textId="77777777" w:rsidR="001A7050" w:rsidRPr="001A7050" w:rsidRDefault="001A7050" w:rsidP="001A7050">
      <w:pPr>
        <w:shd w:val="clear" w:color="auto" w:fill="FFFFFF"/>
        <w:spacing w:after="0" w:line="276" w:lineRule="auto"/>
        <w:rPr>
          <w:rFonts w:ascii="GHEA Grapalat" w:eastAsia="Calibri" w:hAnsi="GHEA Grapalat" w:cs="Times New Roman"/>
          <w:sz w:val="24"/>
          <w:szCs w:val="24"/>
          <w:u w:val="single"/>
          <w:lang w:val="hy-AM"/>
        </w:rPr>
      </w:pPr>
    </w:p>
    <w:p w14:paraId="4621F944" w14:textId="4F311617" w:rsidR="00A41A7E" w:rsidRPr="00A41A7E" w:rsidRDefault="00A41A7E" w:rsidP="001570C8">
      <w:pPr>
        <w:spacing w:line="276" w:lineRule="auto"/>
        <w:jc w:val="both"/>
        <w:rPr>
          <w:rFonts w:ascii="GHEA Grapalat" w:eastAsia="Calibri" w:hAnsi="GHEA Grapalat"/>
          <w:b/>
          <w:bCs/>
          <w:i/>
          <w:iCs/>
          <w:sz w:val="24"/>
          <w:szCs w:val="24"/>
          <w:lang w:val="hy-AM"/>
        </w:rPr>
      </w:pPr>
      <w:r w:rsidRPr="00A41A7E">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D2CCA42" w14:textId="77777777" w:rsidR="00A41A7E" w:rsidRPr="00A41A7E" w:rsidRDefault="00A41A7E" w:rsidP="00A41A7E">
      <w:pPr>
        <w:spacing w:line="276" w:lineRule="auto"/>
        <w:ind w:firstLine="708"/>
        <w:jc w:val="both"/>
        <w:rPr>
          <w:rFonts w:ascii="GHEA Grapalat" w:eastAsia="Calibri" w:hAnsi="GHEA Grapalat"/>
          <w:b/>
          <w:bCs/>
          <w:i/>
          <w:iCs/>
          <w:sz w:val="24"/>
          <w:szCs w:val="24"/>
          <w:u w:val="single"/>
          <w:lang w:val="hy-AM"/>
        </w:rPr>
      </w:pPr>
      <w:r w:rsidRPr="00A41A7E">
        <w:rPr>
          <w:rFonts w:ascii="GHEA Grapalat" w:eastAsia="Calibri" w:hAnsi="GHEA Grapalat"/>
          <w:b/>
          <w:bCs/>
          <w:i/>
          <w:iCs/>
          <w:sz w:val="24"/>
          <w:szCs w:val="24"/>
          <w:u w:val="single"/>
          <w:lang w:val="hy-AM"/>
        </w:rPr>
        <w:t>Փաստաթղթերն առցանց ներկայացնելու ընթացակարգ.</w:t>
      </w:r>
    </w:p>
    <w:p w14:paraId="4A582BE1" w14:textId="2D1390B4" w:rsidR="00A41A7E" w:rsidRPr="00A41A7E" w:rsidRDefault="00A41A7E" w:rsidP="00A41A7E">
      <w:pPr>
        <w:spacing w:line="276" w:lineRule="auto"/>
        <w:ind w:firstLine="708"/>
        <w:jc w:val="both"/>
        <w:rPr>
          <w:rFonts w:ascii="GHEA Grapalat" w:eastAsia="Calibri" w:hAnsi="GHEA Grapalat"/>
          <w:b/>
          <w:bCs/>
          <w:i/>
          <w:iCs/>
          <w:sz w:val="24"/>
          <w:szCs w:val="24"/>
          <w:lang w:val="hy-AM"/>
        </w:rPr>
      </w:pPr>
      <w:r w:rsidRPr="00A41A7E">
        <w:rPr>
          <w:rFonts w:ascii="GHEA Grapalat" w:eastAsia="Calibri" w:hAnsi="GHEA Grapalat"/>
          <w:b/>
          <w:bCs/>
          <w:i/>
          <w:iCs/>
          <w:sz w:val="24"/>
          <w:szCs w:val="24"/>
          <w:lang w:val="hy-AM"/>
        </w:rPr>
        <w:t xml:space="preserve">Քաղաքացիները </w:t>
      </w:r>
      <w:r w:rsidR="00426F44">
        <w:rPr>
          <w:rFonts w:ascii="GHEA Grapalat" w:eastAsia="Calibri" w:hAnsi="GHEA Grapalat"/>
          <w:b/>
          <w:bCs/>
          <w:i/>
          <w:iCs/>
          <w:sz w:val="24"/>
          <w:szCs w:val="24"/>
          <w:lang w:val="hy-AM"/>
        </w:rPr>
        <w:t>հարցազրույցին</w:t>
      </w:r>
      <w:r w:rsidRPr="00A41A7E">
        <w:rPr>
          <w:rFonts w:ascii="GHEA Grapalat" w:eastAsia="Calibri" w:hAnsi="GHEA Grapalat"/>
          <w:b/>
          <w:bCs/>
          <w:i/>
          <w:iCs/>
          <w:sz w:val="24"/>
          <w:szCs w:val="24"/>
          <w:lang w:val="hy-AM"/>
        </w:rPr>
        <w:t xml:space="preserve">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bookmarkEnd w:id="0"/>
    <w:p w14:paraId="339831C7"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միջոցով: Էլեկտրոնային եղանակով դիմում ներկայացնելու համար անհրաժեշտ է այցելել </w:t>
      </w:r>
      <w:hyperlink r:id="rId7"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կայքէջի «Գլխավոր» էջի «Մրցույթների հայտարարություն</w:t>
      </w:r>
      <w:r w:rsidRPr="00A41A7E">
        <w:rPr>
          <w:rFonts w:ascii="GHEA Grapalat" w:eastAsia="Calibri" w:hAnsi="GHEA Grapalat"/>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0BA6D5E"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3B029354"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6CDAD1CF"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21AFD94D"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ա) եթե ակտիվ է «Դիմել» ստեղնը, ապա դիմումը դեռևս գրանցված չէ,</w:t>
      </w:r>
    </w:p>
    <w:p w14:paraId="72303669"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3EA45960"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lastRenderedPageBreak/>
        <w:t>գ) եթե ակտիվ է «Խմբագրել» ստեղնը, ապա անհրաժեշտ է խմբագրել դիմումը՝ շտկելով փաստաթղթերի թերություններն ու սխալները, և կրկին ներկայացնել այն:</w:t>
      </w:r>
    </w:p>
    <w:p w14:paraId="42057BD6"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A41A7E">
        <w:rPr>
          <w:rFonts w:ascii="Calibri" w:eastAsia="Calibri" w:hAnsi="Calibri" w:cs="Calibri"/>
          <w:sz w:val="24"/>
          <w:szCs w:val="24"/>
          <w:lang w:val="hy-AM"/>
        </w:rPr>
        <w:t> </w:t>
      </w:r>
      <w:r w:rsidRPr="00A41A7E">
        <w:rPr>
          <w:rFonts w:ascii="Cambria Math" w:eastAsia="Calibri" w:hAnsi="Cambria Math" w:cs="Cambria Math"/>
          <w:sz w:val="24"/>
          <w:szCs w:val="24"/>
          <w:lang w:val="hy-AM"/>
        </w:rPr>
        <w:t>⊕</w:t>
      </w:r>
      <w:r w:rsidRPr="00A41A7E">
        <w:rPr>
          <w:rFonts w:ascii="GHEA Grapalat" w:eastAsia="Calibri" w:hAnsi="GHEA Grapalat"/>
          <w:sz w:val="24"/>
          <w:szCs w:val="24"/>
          <w:lang w:val="hy-AM"/>
        </w:rPr>
        <w:t xml:space="preserve"> նշանը:</w:t>
      </w:r>
    </w:p>
    <w:p w14:paraId="676C90EA"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4B00487C"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 xml:space="preserve">Համակարգում գրանցվելուց հետո քաղաքացին իր «Անձնական էջ» կարող է մուտք գործել՝ այցելելով </w:t>
      </w:r>
      <w:hyperlink r:id="rId8"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կայքէջի «Գլխավոր» էջի «Մուտք» բաժին կամ </w:t>
      </w:r>
      <w:hyperlink r:id="rId9" w:history="1">
        <w:r w:rsidRPr="00A41A7E">
          <w:rPr>
            <w:rStyle w:val="ac"/>
            <w:rFonts w:ascii="GHEA Grapalat" w:eastAsia="Calibri" w:hAnsi="GHEA Grapalat"/>
            <w:sz w:val="24"/>
            <w:szCs w:val="24"/>
            <w:lang w:val="hy-AM"/>
          </w:rPr>
          <w:t>https://hartak.cso.gov.am/</w:t>
        </w:r>
      </w:hyperlink>
      <w:r w:rsidRPr="00A41A7E">
        <w:rPr>
          <w:rFonts w:ascii="GHEA Grapalat" w:eastAsia="Calibri" w:hAnsi="GHEA Grapalat"/>
          <w:sz w:val="24"/>
          <w:szCs w:val="24"/>
          <w:lang w:val="hy-AM"/>
        </w:rPr>
        <w:t xml:space="preserve"> հղումի «Անձնական էջ» բաժինը, որտեղ անհրաժեշտ է լրացնել գրանցված էլեկտրոնային փոստի հասցեն և գաղտնաբառը:</w:t>
      </w:r>
    </w:p>
    <w:p w14:paraId="334FD0FD" w14:textId="00805E9A" w:rsidR="00B807D5" w:rsidRPr="00FD2AC0" w:rsidRDefault="00B807D5" w:rsidP="00FD2AC0">
      <w:pPr>
        <w:spacing w:line="276" w:lineRule="auto"/>
        <w:ind w:firstLine="708"/>
        <w:jc w:val="both"/>
        <w:rPr>
          <w:rFonts w:ascii="GHEA Grapalat" w:hAnsi="GHEA Grapalat"/>
          <w:b/>
          <w:i/>
          <w:color w:val="000000" w:themeColor="text1"/>
          <w:sz w:val="24"/>
          <w:szCs w:val="24"/>
          <w:lang w:val="hy-AM"/>
        </w:rPr>
      </w:pPr>
      <w:r w:rsidRPr="00F25074">
        <w:rPr>
          <w:rFonts w:ascii="GHEA Grapalat" w:hAnsi="GHEA Grapalat" w:cs="Arial"/>
          <w:sz w:val="24"/>
          <w:szCs w:val="24"/>
          <w:lang w:val="hy-AM"/>
        </w:rPr>
        <w:t>Մրցույթի</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հարցազրույցի</w:t>
      </w:r>
      <w:r w:rsidRPr="00F25074">
        <w:rPr>
          <w:rFonts w:ascii="GHEA Grapalat" w:hAnsi="GHEA Grapalat"/>
          <w:sz w:val="24"/>
          <w:szCs w:val="24"/>
          <w:lang w:val="hy-AM"/>
        </w:rPr>
        <w:t xml:space="preserve"> </w:t>
      </w:r>
      <w:r w:rsidRPr="00F25074">
        <w:rPr>
          <w:rFonts w:ascii="GHEA Grapalat" w:hAnsi="GHEA Grapalat" w:cs="Arial"/>
          <w:sz w:val="24"/>
          <w:szCs w:val="24"/>
          <w:lang w:val="hy-AM"/>
        </w:rPr>
        <w:t>փուլը</w:t>
      </w:r>
      <w:r w:rsidRPr="00F25074">
        <w:rPr>
          <w:rFonts w:ascii="GHEA Grapalat" w:hAnsi="GHEA Grapalat"/>
          <w:sz w:val="24"/>
          <w:szCs w:val="24"/>
          <w:lang w:val="hy-AM"/>
        </w:rPr>
        <w:t xml:space="preserve"> </w:t>
      </w:r>
      <w:r w:rsidRPr="00F25074">
        <w:rPr>
          <w:rFonts w:ascii="GHEA Grapalat" w:hAnsi="GHEA Grapalat" w:cs="Arial"/>
          <w:sz w:val="24"/>
          <w:szCs w:val="24"/>
          <w:lang w:val="hy-AM"/>
        </w:rPr>
        <w:t>կանցկացվի</w:t>
      </w:r>
      <w:r w:rsidRPr="00F25074">
        <w:rPr>
          <w:rFonts w:ascii="GHEA Grapalat" w:hAnsi="GHEA Grapalat"/>
          <w:sz w:val="24"/>
          <w:szCs w:val="24"/>
          <w:lang w:val="hy-AM"/>
        </w:rPr>
        <w:t xml:space="preserve"> </w:t>
      </w:r>
      <w:r w:rsidRPr="00F25074">
        <w:rPr>
          <w:rFonts w:ascii="GHEA Grapalat" w:hAnsi="GHEA Grapalat"/>
          <w:b/>
          <w:i/>
          <w:color w:val="000000" w:themeColor="text1"/>
          <w:sz w:val="24"/>
          <w:szCs w:val="24"/>
          <w:lang w:val="hy-AM"/>
        </w:rPr>
        <w:t>202</w:t>
      </w:r>
      <w:r w:rsidR="00FD2AC0">
        <w:rPr>
          <w:rFonts w:ascii="GHEA Grapalat" w:hAnsi="GHEA Grapalat"/>
          <w:b/>
          <w:i/>
          <w:color w:val="000000" w:themeColor="text1"/>
          <w:sz w:val="24"/>
          <w:szCs w:val="24"/>
          <w:lang w:val="hy-AM"/>
        </w:rPr>
        <w:t>6</w:t>
      </w:r>
      <w:r w:rsidRPr="00F25074">
        <w:rPr>
          <w:rFonts w:ascii="GHEA Grapalat" w:hAnsi="GHEA Grapalat"/>
          <w:b/>
          <w:i/>
          <w:color w:val="000000" w:themeColor="text1"/>
          <w:sz w:val="24"/>
          <w:szCs w:val="24"/>
          <w:lang w:val="hy-AM"/>
        </w:rPr>
        <w:t xml:space="preserve"> </w:t>
      </w:r>
      <w:r w:rsidRPr="00F25074">
        <w:rPr>
          <w:rFonts w:ascii="GHEA Grapalat" w:hAnsi="GHEA Grapalat" w:cs="Arial"/>
          <w:b/>
          <w:i/>
          <w:color w:val="000000" w:themeColor="text1"/>
          <w:sz w:val="24"/>
          <w:szCs w:val="24"/>
          <w:lang w:val="hy-AM"/>
        </w:rPr>
        <w:t>թվականի</w:t>
      </w:r>
      <w:r w:rsidRPr="00F25074">
        <w:rPr>
          <w:rFonts w:ascii="GHEA Grapalat" w:hAnsi="GHEA Grapalat"/>
          <w:b/>
          <w:i/>
          <w:color w:val="000000" w:themeColor="text1"/>
          <w:sz w:val="24"/>
          <w:szCs w:val="24"/>
          <w:lang w:val="hy-AM"/>
        </w:rPr>
        <w:t xml:space="preserve"> </w:t>
      </w:r>
      <w:r w:rsidR="001570C8">
        <w:rPr>
          <w:rFonts w:ascii="GHEA Grapalat" w:hAnsi="GHEA Grapalat"/>
          <w:b/>
          <w:i/>
          <w:color w:val="000000" w:themeColor="text1"/>
          <w:sz w:val="24"/>
          <w:szCs w:val="24"/>
          <w:lang w:val="hy-AM"/>
        </w:rPr>
        <w:t xml:space="preserve">փետրվարի </w:t>
      </w:r>
      <w:r w:rsidR="003A6BC3">
        <w:rPr>
          <w:rFonts w:ascii="GHEA Grapalat" w:hAnsi="GHEA Grapalat"/>
          <w:b/>
          <w:i/>
          <w:color w:val="000000" w:themeColor="text1"/>
          <w:sz w:val="24"/>
          <w:szCs w:val="24"/>
          <w:lang w:val="hy-AM"/>
        </w:rPr>
        <w:t>13</w:t>
      </w:r>
      <w:r w:rsidRPr="00F25074">
        <w:rPr>
          <w:rFonts w:ascii="GHEA Grapalat" w:hAnsi="GHEA Grapalat"/>
          <w:b/>
          <w:i/>
          <w:color w:val="000000" w:themeColor="text1"/>
          <w:sz w:val="24"/>
          <w:szCs w:val="24"/>
          <w:lang w:val="hy-AM"/>
        </w:rPr>
        <w:t>-</w:t>
      </w:r>
      <w:r w:rsidRPr="00F25074">
        <w:rPr>
          <w:rFonts w:ascii="GHEA Grapalat" w:hAnsi="GHEA Grapalat" w:cs="Arial"/>
          <w:b/>
          <w:i/>
          <w:color w:val="000000" w:themeColor="text1"/>
          <w:sz w:val="24"/>
          <w:szCs w:val="24"/>
          <w:lang w:val="hy-AM"/>
        </w:rPr>
        <w:t>ին՝</w:t>
      </w:r>
      <w:r w:rsidRPr="00F25074">
        <w:rPr>
          <w:rFonts w:ascii="GHEA Grapalat" w:hAnsi="GHEA Grapalat"/>
          <w:b/>
          <w:i/>
          <w:color w:val="000000" w:themeColor="text1"/>
          <w:sz w:val="24"/>
          <w:szCs w:val="24"/>
          <w:lang w:val="hy-AM"/>
        </w:rPr>
        <w:t xml:space="preserve"> </w:t>
      </w:r>
      <w:r w:rsidRPr="00F25074">
        <w:rPr>
          <w:rFonts w:ascii="GHEA Grapalat" w:hAnsi="GHEA Grapalat" w:cs="Arial"/>
          <w:b/>
          <w:i/>
          <w:color w:val="000000" w:themeColor="text1"/>
          <w:sz w:val="24"/>
          <w:szCs w:val="24"/>
          <w:lang w:val="hy-AM"/>
        </w:rPr>
        <w:t>ժամը</w:t>
      </w:r>
      <w:r w:rsidRPr="00F25074">
        <w:rPr>
          <w:rFonts w:ascii="GHEA Grapalat" w:hAnsi="GHEA Grapalat"/>
          <w:b/>
          <w:i/>
          <w:color w:val="000000" w:themeColor="text1"/>
          <w:sz w:val="24"/>
          <w:szCs w:val="24"/>
          <w:lang w:val="hy-AM"/>
        </w:rPr>
        <w:t xml:space="preserve"> 1</w:t>
      </w:r>
      <w:r w:rsidR="001905B0">
        <w:rPr>
          <w:rFonts w:ascii="GHEA Grapalat" w:hAnsi="GHEA Grapalat"/>
          <w:b/>
          <w:i/>
          <w:color w:val="000000" w:themeColor="text1"/>
          <w:sz w:val="24"/>
          <w:szCs w:val="24"/>
          <w:lang w:val="hy-AM"/>
        </w:rPr>
        <w:t>4</w:t>
      </w:r>
      <w:r w:rsidRPr="00F25074">
        <w:rPr>
          <w:rFonts w:ascii="GHEA Grapalat" w:hAnsi="GHEA Grapalat"/>
          <w:b/>
          <w:i/>
          <w:color w:val="000000" w:themeColor="text1"/>
          <w:sz w:val="24"/>
          <w:szCs w:val="24"/>
          <w:lang w:val="hy-AM"/>
        </w:rPr>
        <w:t>:</w:t>
      </w:r>
      <w:r w:rsidR="001905B0">
        <w:rPr>
          <w:rFonts w:ascii="GHEA Grapalat" w:hAnsi="GHEA Grapalat"/>
          <w:b/>
          <w:i/>
          <w:color w:val="000000" w:themeColor="text1"/>
          <w:sz w:val="24"/>
          <w:szCs w:val="24"/>
          <w:lang w:val="hy-AM"/>
        </w:rPr>
        <w:t>3</w:t>
      </w:r>
      <w:r w:rsidR="00FD2AC0">
        <w:rPr>
          <w:rFonts w:ascii="GHEA Grapalat" w:hAnsi="GHEA Grapalat"/>
          <w:b/>
          <w:i/>
          <w:color w:val="000000" w:themeColor="text1"/>
          <w:sz w:val="24"/>
          <w:szCs w:val="24"/>
          <w:lang w:val="hy-AM"/>
        </w:rPr>
        <w:t>0-</w:t>
      </w:r>
      <w:r w:rsidRPr="00F25074">
        <w:rPr>
          <w:rFonts w:ascii="GHEA Grapalat" w:hAnsi="GHEA Grapalat" w:cs="Arial"/>
          <w:b/>
          <w:i/>
          <w:color w:val="000000" w:themeColor="text1"/>
          <w:sz w:val="24"/>
          <w:szCs w:val="24"/>
          <w:lang w:val="hy-AM"/>
        </w:rPr>
        <w:t>ին</w:t>
      </w:r>
      <w:r w:rsidRPr="00F25074">
        <w:rPr>
          <w:rFonts w:ascii="GHEA Grapalat" w:hAnsi="GHEA Grapalat"/>
          <w:color w:val="000000" w:themeColor="text1"/>
          <w:sz w:val="24"/>
          <w:szCs w:val="24"/>
          <w:lang w:val="hy-AM"/>
        </w:rPr>
        <w:t xml:space="preserve">, </w:t>
      </w:r>
      <w:r w:rsidRPr="00F25074">
        <w:rPr>
          <w:rFonts w:ascii="GHEA Grapalat" w:hAnsi="GHEA Grapalat" w:cs="Arial"/>
          <w:sz w:val="24"/>
          <w:szCs w:val="24"/>
          <w:lang w:val="hy-AM"/>
        </w:rPr>
        <w:t>Հայաստանի</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Հանրապետության</w:t>
      </w:r>
      <w:r w:rsidRPr="00F25074">
        <w:rPr>
          <w:rFonts w:ascii="GHEA Grapalat" w:hAnsi="GHEA Grapalat"/>
          <w:sz w:val="24"/>
          <w:szCs w:val="24"/>
          <w:lang w:val="hy-AM"/>
        </w:rPr>
        <w:t xml:space="preserve"> </w:t>
      </w:r>
      <w:r w:rsidRPr="00F25074">
        <w:rPr>
          <w:rFonts w:ascii="GHEA Grapalat" w:hAnsi="GHEA Grapalat" w:cs="Arial"/>
          <w:sz w:val="24"/>
          <w:szCs w:val="24"/>
          <w:lang w:val="hy-AM"/>
        </w:rPr>
        <w:t>պետական վերահսկողական ծառայության վարչական</w:t>
      </w:r>
      <w:r w:rsidRPr="00F25074">
        <w:rPr>
          <w:rFonts w:ascii="GHEA Grapalat" w:hAnsi="GHEA Grapalat"/>
          <w:sz w:val="24"/>
          <w:szCs w:val="24"/>
          <w:lang w:val="hy-AM"/>
        </w:rPr>
        <w:t xml:space="preserve"> </w:t>
      </w:r>
      <w:r w:rsidRPr="00F25074">
        <w:rPr>
          <w:rFonts w:ascii="GHEA Grapalat" w:hAnsi="GHEA Grapalat" w:cs="Arial"/>
          <w:sz w:val="24"/>
          <w:szCs w:val="24"/>
          <w:lang w:val="hy-AM"/>
        </w:rPr>
        <w:t>շենքում</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հասցե՝</w:t>
      </w:r>
      <w:r w:rsidRPr="00F25074">
        <w:rPr>
          <w:rFonts w:ascii="GHEA Grapalat" w:hAnsi="GHEA Grapalat"/>
          <w:sz w:val="24"/>
          <w:szCs w:val="24"/>
          <w:lang w:val="hy-AM"/>
        </w:rPr>
        <w:t xml:space="preserve"> </w:t>
      </w:r>
      <w:r w:rsidRPr="00F25074">
        <w:rPr>
          <w:rFonts w:ascii="GHEA Grapalat" w:hAnsi="GHEA Grapalat" w:cs="Arial"/>
          <w:sz w:val="24"/>
          <w:szCs w:val="24"/>
          <w:lang w:val="hy-AM"/>
        </w:rPr>
        <w:t>ք</w:t>
      </w:r>
      <w:r w:rsidRPr="00F25074">
        <w:rPr>
          <w:rFonts w:ascii="GHEA Grapalat" w:hAnsi="GHEA Grapalat"/>
          <w:sz w:val="24"/>
          <w:szCs w:val="24"/>
          <w:lang w:val="hy-AM"/>
        </w:rPr>
        <w:t xml:space="preserve">. </w:t>
      </w:r>
      <w:r w:rsidRPr="00F25074">
        <w:rPr>
          <w:rFonts w:ascii="GHEA Grapalat" w:hAnsi="GHEA Grapalat" w:cs="Arial"/>
          <w:sz w:val="24"/>
          <w:szCs w:val="24"/>
          <w:lang w:val="hy-AM"/>
        </w:rPr>
        <w:t>Երևան, Մաշտոցի պողոտա 47</w:t>
      </w:r>
      <w:r w:rsidRPr="00F25074">
        <w:rPr>
          <w:rFonts w:ascii="GHEA Grapalat" w:hAnsi="GHEA Grapalat"/>
          <w:sz w:val="24"/>
          <w:szCs w:val="24"/>
          <w:lang w:val="hy-AM"/>
        </w:rPr>
        <w:t>):</w:t>
      </w:r>
    </w:p>
    <w:p w14:paraId="69E6B404" w14:textId="77777777" w:rsidR="00B807D5" w:rsidRPr="00F25074" w:rsidRDefault="00B807D5" w:rsidP="00B807D5">
      <w:pPr>
        <w:spacing w:after="100" w:afterAutospacing="1"/>
        <w:ind w:firstLine="708"/>
        <w:jc w:val="both"/>
        <w:rPr>
          <w:rFonts w:ascii="GHEA Grapalat" w:hAnsi="GHEA Grapalat"/>
          <w:color w:val="000000" w:themeColor="text1"/>
          <w:sz w:val="24"/>
          <w:szCs w:val="24"/>
          <w:lang w:val="hy-AM"/>
        </w:rPr>
      </w:pPr>
      <w:r w:rsidRPr="00F25074">
        <w:rPr>
          <w:rFonts w:ascii="GHEA Grapalat" w:hAnsi="GHEA Grapalat" w:cs="Arial"/>
          <w:color w:val="000000" w:themeColor="text1"/>
          <w:sz w:val="24"/>
          <w:szCs w:val="24"/>
          <w:lang w:val="hy-AM"/>
        </w:rPr>
        <w:t>Մրցույթի</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հարցազրույցի</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փուլը</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կանցկացվի</w:t>
      </w:r>
      <w:r w:rsidRPr="00F25074">
        <w:rPr>
          <w:rFonts w:ascii="GHEA Grapalat" w:hAnsi="GHEA Grapalat"/>
          <w:color w:val="000000" w:themeColor="text1"/>
          <w:sz w:val="24"/>
          <w:szCs w:val="24"/>
          <w:lang w:val="hy-AM"/>
        </w:rPr>
        <w:t xml:space="preserve"> </w:t>
      </w:r>
      <w:r w:rsidRPr="00F25074">
        <w:rPr>
          <w:rFonts w:ascii="GHEA Grapalat" w:hAnsi="GHEA Grapalat"/>
          <w:b/>
          <w:i/>
          <w:color w:val="000000" w:themeColor="text1"/>
          <w:sz w:val="24"/>
          <w:szCs w:val="24"/>
          <w:lang w:val="hy-AM"/>
        </w:rPr>
        <w:t>«</w:t>
      </w:r>
      <w:r w:rsidRPr="00F25074">
        <w:rPr>
          <w:rFonts w:ascii="GHEA Grapalat" w:hAnsi="GHEA Grapalat" w:cs="Arial"/>
          <w:b/>
          <w:i/>
          <w:color w:val="000000" w:themeColor="text1"/>
          <w:sz w:val="24"/>
          <w:szCs w:val="24"/>
          <w:lang w:val="hy-AM"/>
        </w:rPr>
        <w:t>Հարցարան</w:t>
      </w:r>
      <w:r w:rsidRPr="00F25074">
        <w:rPr>
          <w:rFonts w:ascii="GHEA Grapalat" w:hAnsi="GHEA Grapalat"/>
          <w:b/>
          <w:i/>
          <w:color w:val="000000" w:themeColor="text1"/>
          <w:sz w:val="24"/>
          <w:szCs w:val="24"/>
          <w:lang w:val="hy-AM"/>
        </w:rPr>
        <w:t>»</w:t>
      </w:r>
      <w:r w:rsidRPr="00F25074">
        <w:rPr>
          <w:rFonts w:ascii="GHEA Grapalat" w:hAnsi="GHEA Grapalat"/>
          <w:color w:val="000000" w:themeColor="text1"/>
          <w:sz w:val="24"/>
          <w:szCs w:val="24"/>
          <w:lang w:val="hy-AM"/>
        </w:rPr>
        <w:t xml:space="preserve"> և </w:t>
      </w:r>
      <w:r w:rsidRPr="00F25074">
        <w:rPr>
          <w:rFonts w:ascii="GHEA Grapalat" w:hAnsi="GHEA Grapalat"/>
          <w:b/>
          <w:i/>
          <w:color w:val="000000" w:themeColor="text1"/>
          <w:sz w:val="24"/>
          <w:szCs w:val="24"/>
          <w:lang w:val="hy-AM"/>
        </w:rPr>
        <w:t xml:space="preserve">«Աշխատանքային իրավիճակներ» </w:t>
      </w:r>
      <w:r w:rsidRPr="00F25074">
        <w:rPr>
          <w:rFonts w:ascii="GHEA Grapalat" w:hAnsi="GHEA Grapalat" w:cs="Arial"/>
          <w:color w:val="000000" w:themeColor="text1"/>
          <w:sz w:val="24"/>
          <w:szCs w:val="24"/>
          <w:lang w:val="hy-AM"/>
        </w:rPr>
        <w:t>ձևաչափերով</w:t>
      </w:r>
      <w:r w:rsidRPr="00F25074">
        <w:rPr>
          <w:rFonts w:ascii="GHEA Grapalat" w:hAnsi="GHEA Grapalat"/>
          <w:color w:val="000000" w:themeColor="text1"/>
          <w:sz w:val="24"/>
          <w:szCs w:val="24"/>
          <w:lang w:val="hy-AM"/>
        </w:rPr>
        <w:t>:</w:t>
      </w:r>
    </w:p>
    <w:p w14:paraId="612A23EB" w14:textId="77777777" w:rsidR="003A6BC3" w:rsidRPr="003A6BC3" w:rsidRDefault="003A6BC3" w:rsidP="003A6BC3">
      <w:pPr>
        <w:ind w:firstLine="708"/>
        <w:jc w:val="both"/>
        <w:rPr>
          <w:rFonts w:ascii="GHEA Grapalat" w:eastAsia="Calibri" w:hAnsi="GHEA Grapalat" w:cs="Arial"/>
          <w:b/>
          <w:i/>
          <w:sz w:val="24"/>
          <w:szCs w:val="24"/>
          <w:lang w:val="hy-AM"/>
        </w:rPr>
      </w:pPr>
      <w:r w:rsidRPr="003A6BC3">
        <w:rPr>
          <w:rFonts w:ascii="GHEA Grapalat" w:eastAsia="Calibri" w:hAnsi="GHEA Grapalat" w:cs="Arial"/>
          <w:b/>
          <w:i/>
          <w:sz w:val="24"/>
          <w:szCs w:val="24"/>
          <w:lang w:val="hy-AM"/>
        </w:rPr>
        <w:t>Հիմնական աշխատավարձը 322,816 (երեք հարյուր քսաներկու հազար ութ հարյուր տասնվեց) ՀՀ դրամ է:</w:t>
      </w:r>
    </w:p>
    <w:p w14:paraId="50B1D861" w14:textId="77777777" w:rsidR="00B807D5" w:rsidRDefault="00B807D5" w:rsidP="00B807D5">
      <w:pPr>
        <w:ind w:firstLine="708"/>
        <w:jc w:val="both"/>
        <w:rPr>
          <w:rFonts w:ascii="GHEA Grapalat" w:hAnsi="GHEA Grapalat" w:cs="Arial"/>
          <w:color w:val="000000" w:themeColor="text1"/>
          <w:sz w:val="24"/>
          <w:szCs w:val="24"/>
          <w:lang w:val="hy-AM"/>
        </w:rPr>
      </w:pPr>
      <w:r w:rsidRPr="00F25074">
        <w:rPr>
          <w:rFonts w:ascii="GHEA Grapalat" w:hAnsi="GHEA Grapalat" w:cs="Arial"/>
          <w:color w:val="000000" w:themeColor="text1"/>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1BAAC9EE" w14:textId="77777777" w:rsidR="001A7050" w:rsidRPr="00F25074" w:rsidRDefault="001A7050" w:rsidP="00B807D5">
      <w:pPr>
        <w:ind w:firstLine="708"/>
        <w:jc w:val="both"/>
        <w:rPr>
          <w:rFonts w:ascii="GHEA Grapalat" w:hAnsi="GHEA Grapalat" w:cs="Arial"/>
          <w:color w:val="000000" w:themeColor="text1"/>
          <w:sz w:val="24"/>
          <w:szCs w:val="24"/>
          <w:lang w:val="hy-AM"/>
        </w:rPr>
      </w:pPr>
    </w:p>
    <w:p w14:paraId="557408C9" w14:textId="77777777" w:rsidR="003F06F8" w:rsidRPr="003F06F8" w:rsidRDefault="003F06F8" w:rsidP="003F06F8">
      <w:pPr>
        <w:spacing w:line="254" w:lineRule="auto"/>
        <w:jc w:val="both"/>
        <w:rPr>
          <w:rFonts w:ascii="GHEA Grapalat" w:eastAsia="Calibri" w:hAnsi="GHEA Grapalat" w:cs="Arial"/>
          <w:b/>
          <w:bCs/>
          <w:i/>
          <w:iCs/>
          <w:sz w:val="24"/>
          <w:szCs w:val="24"/>
          <w:u w:val="single"/>
          <w:lang w:val="hy-AM"/>
        </w:rPr>
      </w:pPr>
      <w:r w:rsidRPr="003F06F8">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5F81D970" w14:textId="77777777" w:rsidR="003F06F8" w:rsidRPr="003F06F8" w:rsidRDefault="003F06F8" w:rsidP="003F06F8">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«Հանրային ծառայության մասին» օրենք.</w:t>
      </w:r>
    </w:p>
    <w:p w14:paraId="137F9666" w14:textId="77777777" w:rsidR="003F06F8" w:rsidRPr="003F06F8" w:rsidRDefault="003F06F8" w:rsidP="003F06F8">
      <w:pPr>
        <w:spacing w:line="276" w:lineRule="auto"/>
        <w:contextualSpacing/>
        <w:jc w:val="both"/>
        <w:rPr>
          <w:rFonts w:ascii="GHEA Grapalat" w:eastAsia="Calibri" w:hAnsi="GHEA Grapalat" w:cs="Times New Roman"/>
          <w:bCs/>
          <w:i/>
          <w:iCs/>
          <w:sz w:val="24"/>
          <w:szCs w:val="24"/>
          <w:u w:val="single"/>
          <w:lang w:val="hy-AM"/>
        </w:rPr>
      </w:pPr>
      <w:r w:rsidRPr="003F06F8">
        <w:rPr>
          <w:rFonts w:ascii="GHEA Grapalat" w:eastAsia="Calibri" w:hAnsi="GHEA Grapalat" w:cs="Times New Roman"/>
          <w:sz w:val="24"/>
          <w:szCs w:val="24"/>
          <w:lang w:val="hy-AM"/>
        </w:rPr>
        <w:t xml:space="preserve">        հղումը՝</w:t>
      </w:r>
      <w:r w:rsidRPr="003F06F8">
        <w:rPr>
          <w:rFonts w:ascii="GHEA Grapalat" w:eastAsia="Calibri" w:hAnsi="GHEA Grapalat" w:cs="Times New Roman"/>
          <w:b/>
          <w:bCs/>
          <w:i/>
          <w:iCs/>
          <w:sz w:val="24"/>
          <w:szCs w:val="24"/>
          <w:u w:val="single"/>
          <w:lang w:val="hy-AM"/>
        </w:rPr>
        <w:t xml:space="preserve"> </w:t>
      </w:r>
      <w:hyperlink r:id="rId10" w:history="1">
        <w:r w:rsidRPr="003F06F8">
          <w:rPr>
            <w:rFonts w:ascii="GHEA Grapalat" w:eastAsia="Calibri" w:hAnsi="GHEA Grapalat" w:cs="Times New Roman"/>
            <w:color w:val="0563C1" w:themeColor="hyperlink"/>
            <w:sz w:val="24"/>
            <w:szCs w:val="24"/>
            <w:u w:val="single"/>
            <w:lang w:val="hy-AM"/>
          </w:rPr>
          <w:t>https://www.arlis.am/hy/acts/208569/latest</w:t>
        </w:r>
      </w:hyperlink>
    </w:p>
    <w:p w14:paraId="20B9926F" w14:textId="77777777" w:rsidR="003F06F8" w:rsidRPr="003F06F8" w:rsidRDefault="003F06F8" w:rsidP="003F06F8">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«Քաղաքացիական ծառայության մասին» օրենք.</w:t>
      </w:r>
    </w:p>
    <w:p w14:paraId="0A337BD4" w14:textId="77777777" w:rsidR="003F06F8" w:rsidRPr="003F06F8" w:rsidRDefault="003F06F8" w:rsidP="003F06F8">
      <w:pPr>
        <w:spacing w:after="0" w:line="276" w:lineRule="auto"/>
        <w:ind w:left="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lastRenderedPageBreak/>
        <w:t xml:space="preserve">հղումը՝ </w:t>
      </w:r>
      <w:hyperlink r:id="rId11" w:history="1">
        <w:r w:rsidRPr="003F06F8">
          <w:rPr>
            <w:rFonts w:ascii="GHEA Grapalat" w:eastAsia="Calibri" w:hAnsi="GHEA Grapalat" w:cs="Times New Roman"/>
            <w:color w:val="0563C1" w:themeColor="hyperlink"/>
            <w:sz w:val="24"/>
            <w:szCs w:val="24"/>
            <w:u w:val="single"/>
            <w:lang w:val="hy-AM"/>
          </w:rPr>
          <w:t>https://www.arlis.am/hy/acts/204205</w:t>
        </w:r>
      </w:hyperlink>
    </w:p>
    <w:p w14:paraId="74221CC6" w14:textId="77777777" w:rsidR="003F06F8" w:rsidRPr="003F06F8" w:rsidRDefault="003F06F8" w:rsidP="003F06F8">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«Պետական վերահսկողական ծառայության մասին» օրենք.</w:t>
      </w:r>
    </w:p>
    <w:p w14:paraId="5BB6D0F0" w14:textId="77777777" w:rsidR="003F06F8" w:rsidRPr="00C7220B" w:rsidRDefault="003F06F8" w:rsidP="003F06F8">
      <w:pPr>
        <w:spacing w:after="0" w:line="276" w:lineRule="auto"/>
        <w:ind w:left="720"/>
        <w:contextualSpacing/>
        <w:jc w:val="both"/>
        <w:rPr>
          <w:rFonts w:ascii="GHEA Grapalat" w:eastAsia="Calibri" w:hAnsi="GHEA Grapalat" w:cs="Times New Roman"/>
          <w:color w:val="000000" w:themeColor="text1"/>
          <w:sz w:val="24"/>
          <w:szCs w:val="24"/>
          <w:lang w:val="hy-AM"/>
        </w:rPr>
      </w:pPr>
      <w:r w:rsidRPr="003F06F8">
        <w:rPr>
          <w:rFonts w:ascii="GHEA Grapalat" w:eastAsia="Calibri" w:hAnsi="GHEA Grapalat" w:cs="Times New Roman"/>
          <w:color w:val="000000" w:themeColor="text1"/>
          <w:sz w:val="24"/>
          <w:szCs w:val="24"/>
          <w:lang w:val="hy-AM"/>
        </w:rPr>
        <w:t xml:space="preserve">հղումը՝ </w:t>
      </w:r>
      <w:hyperlink r:id="rId12" w:history="1">
        <w:r w:rsidRPr="003F06F8">
          <w:rPr>
            <w:rFonts w:ascii="GHEA Grapalat" w:eastAsia="Calibri" w:hAnsi="GHEA Grapalat" w:cs="Times New Roman"/>
            <w:color w:val="0563C1" w:themeColor="hyperlink"/>
            <w:sz w:val="24"/>
            <w:szCs w:val="24"/>
            <w:u w:val="single"/>
            <w:lang w:val="hy-AM"/>
          </w:rPr>
          <w:t>https://www.arlis.am/hy/acts/208787/latest</w:t>
        </w:r>
      </w:hyperlink>
    </w:p>
    <w:p w14:paraId="0C6F4730" w14:textId="2DEC8470" w:rsidR="001905B0" w:rsidRPr="001905B0" w:rsidRDefault="001905B0" w:rsidP="001A7050">
      <w:pPr>
        <w:pStyle w:val="a7"/>
        <w:numPr>
          <w:ilvl w:val="0"/>
          <w:numId w:val="8"/>
        </w:numPr>
        <w:spacing w:after="0" w:line="252" w:lineRule="auto"/>
        <w:ind w:left="426" w:hanging="426"/>
        <w:jc w:val="both"/>
        <w:rPr>
          <w:rFonts w:ascii="GHEA Grapalat" w:eastAsia="Calibri" w:hAnsi="GHEA Grapalat" w:cs="Arial"/>
          <w:sz w:val="24"/>
          <w:szCs w:val="24"/>
          <w:lang w:val="hy-AM"/>
        </w:rPr>
      </w:pPr>
      <w:r w:rsidRPr="001905B0">
        <w:rPr>
          <w:rFonts w:ascii="GHEA Grapalat" w:eastAsia="Calibri" w:hAnsi="GHEA Grapalat" w:cs="Arial"/>
          <w:sz w:val="24"/>
          <w:szCs w:val="24"/>
          <w:lang w:val="hy-AM"/>
        </w:rPr>
        <w:t>«Գնումների մասին»</w:t>
      </w:r>
      <w:r w:rsidR="001A7050">
        <w:rPr>
          <w:rFonts w:ascii="GHEA Grapalat" w:eastAsia="Calibri" w:hAnsi="GHEA Grapalat" w:cs="Arial"/>
          <w:sz w:val="24"/>
          <w:szCs w:val="24"/>
          <w:lang w:val="hy-AM"/>
        </w:rPr>
        <w:t xml:space="preserve"> </w:t>
      </w:r>
      <w:r w:rsidRPr="001905B0">
        <w:rPr>
          <w:rFonts w:ascii="GHEA Grapalat" w:eastAsia="Calibri" w:hAnsi="GHEA Grapalat" w:cs="Arial"/>
          <w:sz w:val="24"/>
          <w:szCs w:val="24"/>
          <w:lang w:val="hy-AM"/>
        </w:rPr>
        <w:t xml:space="preserve">օրենք. </w:t>
      </w:r>
    </w:p>
    <w:p w14:paraId="240ABE9B" w14:textId="77777777" w:rsidR="001905B0" w:rsidRPr="001905B0" w:rsidRDefault="001905B0" w:rsidP="001A7050">
      <w:pPr>
        <w:spacing w:after="0" w:line="276" w:lineRule="auto"/>
        <w:ind w:left="720"/>
        <w:contextualSpacing/>
        <w:jc w:val="both"/>
        <w:rPr>
          <w:rFonts w:ascii="GHEA Grapalat" w:eastAsia="Calibri" w:hAnsi="GHEA Grapalat" w:cs="Times New Roman"/>
          <w:color w:val="0563C1" w:themeColor="hyperlink"/>
          <w:sz w:val="24"/>
          <w:szCs w:val="24"/>
          <w:u w:val="single"/>
          <w:lang w:val="hy-AM"/>
        </w:rPr>
      </w:pPr>
      <w:r w:rsidRPr="001905B0">
        <w:rPr>
          <w:rFonts w:ascii="GHEA Grapalat" w:eastAsia="Calibri" w:hAnsi="GHEA Grapalat" w:cs="Times New Roman"/>
          <w:color w:val="000000" w:themeColor="text1"/>
          <w:sz w:val="24"/>
          <w:szCs w:val="24"/>
          <w:lang w:val="hy-AM"/>
        </w:rPr>
        <w:t xml:space="preserve">հղումը՝ </w:t>
      </w:r>
      <w:r w:rsidRPr="001905B0">
        <w:rPr>
          <w:rFonts w:ascii="GHEA Grapalat" w:eastAsia="Calibri" w:hAnsi="GHEA Grapalat" w:cs="Times New Roman"/>
          <w:color w:val="0563C1" w:themeColor="hyperlink"/>
          <w:sz w:val="24"/>
          <w:szCs w:val="24"/>
          <w:u w:val="single"/>
          <w:lang w:val="hy-AM"/>
        </w:rPr>
        <w:t>https://www.arlis.am/hy/acts/216336/latest</w:t>
      </w:r>
    </w:p>
    <w:p w14:paraId="67485AB0" w14:textId="15EBB6A8" w:rsidR="003F06F8" w:rsidRPr="003F06F8" w:rsidRDefault="003F06F8" w:rsidP="00B0096A">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ՀՀ Սահմանադրություն.</w:t>
      </w:r>
    </w:p>
    <w:p w14:paraId="5DCBFD3C" w14:textId="77777777" w:rsidR="003F06F8" w:rsidRPr="003F06F8" w:rsidRDefault="003F06F8" w:rsidP="003F06F8">
      <w:pPr>
        <w:spacing w:line="256" w:lineRule="auto"/>
        <w:ind w:left="720"/>
        <w:contextualSpacing/>
        <w:rPr>
          <w:rFonts w:ascii="Calibri" w:eastAsia="Calibri" w:hAnsi="Calibri" w:cs="Times New Roman"/>
          <w:lang w:val="hy-AM"/>
        </w:rPr>
      </w:pPr>
      <w:r w:rsidRPr="003F06F8">
        <w:rPr>
          <w:rFonts w:ascii="GHEA Grapalat" w:eastAsia="Calibri" w:hAnsi="GHEA Grapalat" w:cs="Times New Roman"/>
          <w:color w:val="000000" w:themeColor="text1"/>
          <w:sz w:val="24"/>
          <w:szCs w:val="24"/>
          <w:lang w:val="hy-AM"/>
        </w:rPr>
        <w:t xml:space="preserve">հղումը՝ </w:t>
      </w:r>
      <w:hyperlink r:id="rId13" w:history="1">
        <w:r w:rsidRPr="003F06F8">
          <w:rPr>
            <w:rFonts w:ascii="GHEA Grapalat" w:eastAsia="Calibri" w:hAnsi="GHEA Grapalat" w:cs="Times New Roman"/>
            <w:color w:val="0563C1" w:themeColor="hyperlink"/>
            <w:sz w:val="24"/>
            <w:szCs w:val="24"/>
            <w:u w:val="single"/>
            <w:lang w:val="hy-AM"/>
          </w:rPr>
          <w:t>https://www.arlis.am/hy/acts/143723</w:t>
        </w:r>
      </w:hyperlink>
    </w:p>
    <w:p w14:paraId="75BEC4D4" w14:textId="77777777" w:rsidR="003F06F8" w:rsidRPr="003F06F8" w:rsidRDefault="003F06F8" w:rsidP="003F06F8">
      <w:pPr>
        <w:numPr>
          <w:ilvl w:val="0"/>
          <w:numId w:val="8"/>
        </w:numPr>
        <w:spacing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«Պետական կառավարման համակարգի մարմինների մասին» օրենք.</w:t>
      </w:r>
    </w:p>
    <w:p w14:paraId="3291F7A5" w14:textId="77777777" w:rsidR="003F06F8" w:rsidRPr="003F06F8" w:rsidRDefault="003F06F8" w:rsidP="003F06F8">
      <w:pPr>
        <w:spacing w:after="0" w:line="276" w:lineRule="auto"/>
        <w:ind w:left="426"/>
        <w:contextualSpacing/>
        <w:jc w:val="both"/>
        <w:rPr>
          <w:rFonts w:ascii="GHEA Grapalat" w:eastAsia="Calibri" w:hAnsi="GHEA Grapalat" w:cs="Arial"/>
          <w:sz w:val="24"/>
          <w:szCs w:val="24"/>
          <w:lang w:val="hy-AM"/>
        </w:rPr>
      </w:pPr>
      <w:r w:rsidRPr="003F06F8">
        <w:rPr>
          <w:rFonts w:ascii="GHEA Grapalat" w:eastAsia="Calibri" w:hAnsi="GHEA Grapalat" w:cs="Times New Roman"/>
          <w:color w:val="000000" w:themeColor="text1"/>
          <w:sz w:val="24"/>
          <w:szCs w:val="24"/>
          <w:lang w:val="hy-AM"/>
        </w:rPr>
        <w:t xml:space="preserve">հղումը՝ </w:t>
      </w:r>
      <w:hyperlink r:id="rId14" w:history="1">
        <w:r w:rsidRPr="003F06F8">
          <w:rPr>
            <w:rFonts w:ascii="GHEA Grapalat" w:eastAsia="Calibri" w:hAnsi="GHEA Grapalat" w:cs="Times New Roman"/>
            <w:color w:val="0563C1" w:themeColor="hyperlink"/>
            <w:sz w:val="24"/>
            <w:szCs w:val="24"/>
            <w:u w:val="single"/>
            <w:lang w:val="hy-AM"/>
          </w:rPr>
          <w:t>https://www.arlis.am/hy/acts/187307</w:t>
        </w:r>
      </w:hyperlink>
    </w:p>
    <w:p w14:paraId="64BF7ED4" w14:textId="77777777" w:rsidR="00A41A7E" w:rsidRPr="00F25074"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p>
    <w:p w14:paraId="461D2FA4" w14:textId="36F4B48E" w:rsidR="00A41A7E" w:rsidRPr="00A41A7E"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r w:rsidRPr="00A41A7E">
        <w:rPr>
          <w:rFonts w:ascii="GHEA Grapalat" w:eastAsia="Calibri" w:hAnsi="GHEA Grapalat" w:cs="Arial"/>
          <w:b/>
          <w:bCs/>
          <w:i/>
          <w:iCs/>
          <w:color w:val="000000" w:themeColor="text1"/>
          <w:sz w:val="24"/>
          <w:szCs w:val="24"/>
          <w:u w:val="single"/>
          <w:lang w:val="hy-AM"/>
        </w:rPr>
        <w:t>Ծանոթություն՝ Կոմպետենցիաները տե´ս պաշտոնի անձնագրում։</w:t>
      </w:r>
    </w:p>
    <w:p w14:paraId="68B96F2E"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r w:rsidRPr="00A41A7E">
        <w:rPr>
          <w:rFonts w:ascii="GHEA Grapalat" w:eastAsia="Calibri"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15" w:history="1">
        <w:r w:rsidRPr="00A41A7E">
          <w:rPr>
            <w:rFonts w:ascii="GHEA Grapalat" w:eastAsia="Calibri" w:hAnsi="GHEA Grapalat" w:cs="Times New Roman"/>
            <w:color w:val="0563C1" w:themeColor="hyperlink"/>
            <w:sz w:val="24"/>
            <w:szCs w:val="24"/>
            <w:u w:val="single"/>
            <w:lang w:val="hy-AM"/>
          </w:rPr>
          <w:t>hr@supervision.am</w:t>
        </w:r>
      </w:hyperlink>
      <w:r w:rsidRPr="00A41A7E">
        <w:rPr>
          <w:rFonts w:ascii="GHEA Grapalat" w:eastAsia="Calibri" w:hAnsi="GHEA Grapalat" w:cs="Times New Roman"/>
          <w:color w:val="000000" w:themeColor="text1"/>
          <w:sz w:val="24"/>
          <w:szCs w:val="24"/>
          <w:lang w:val="hy-AM"/>
        </w:rPr>
        <w:t>):</w:t>
      </w:r>
    </w:p>
    <w:p w14:paraId="2CEB384A" w14:textId="77777777" w:rsidR="00A41A7E" w:rsidRPr="00A41A7E" w:rsidRDefault="00A41A7E" w:rsidP="00A41A7E">
      <w:pPr>
        <w:shd w:val="clear" w:color="auto" w:fill="FFFFFF"/>
        <w:spacing w:after="158" w:line="256" w:lineRule="auto"/>
        <w:ind w:firstLine="709"/>
        <w:jc w:val="both"/>
        <w:rPr>
          <w:rFonts w:ascii="GHEA Grapalat" w:eastAsia="Calibri" w:hAnsi="GHEA Grapalat" w:cs="Arial"/>
          <w:color w:val="000000" w:themeColor="text1"/>
          <w:sz w:val="24"/>
          <w:szCs w:val="24"/>
          <w:lang w:val="hy-AM"/>
        </w:rPr>
      </w:pP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քաղաքացիները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թեստավորմանը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ներկայանում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են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անձնագրով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և/կամ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նույնականացման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քարտով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այլ</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փաստաթղթով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(զինվորական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գրքույկ,</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ոստիկանության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կողմից</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ժամանակավորապես</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տրվող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(ինքնությունը)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փաստաթուղթ):</w:t>
      </w:r>
    </w:p>
    <w:p w14:paraId="56DB3D08"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p>
    <w:p w14:paraId="33C1470E" w14:textId="77777777" w:rsidR="00A41A7E" w:rsidRPr="00A41A7E" w:rsidRDefault="00A41A7E" w:rsidP="00A41A7E">
      <w:pPr>
        <w:spacing w:line="256" w:lineRule="auto"/>
        <w:rPr>
          <w:rFonts w:ascii="GHEA Grapalat" w:eastAsia="Calibri" w:hAnsi="GHEA Grapalat" w:cs="Times New Roman"/>
          <w:b/>
          <w:bCs/>
          <w:sz w:val="24"/>
          <w:szCs w:val="24"/>
          <w:lang w:val="hy-AM"/>
        </w:rPr>
      </w:pPr>
    </w:p>
    <w:p w14:paraId="7B022CAF" w14:textId="77777777" w:rsidR="00B807D5" w:rsidRPr="00F25074" w:rsidRDefault="00B807D5" w:rsidP="00A41A7E">
      <w:pPr>
        <w:jc w:val="both"/>
        <w:rPr>
          <w:rFonts w:ascii="GHEA Grapalat" w:hAnsi="GHEA Grapalat"/>
          <w:b/>
          <w:bCs/>
          <w:sz w:val="24"/>
          <w:szCs w:val="24"/>
          <w:lang w:val="hy-AM"/>
        </w:rPr>
      </w:pPr>
    </w:p>
    <w:sectPr w:rsidR="00B807D5" w:rsidRPr="00F25074" w:rsidSect="001A7050">
      <w:pgSz w:w="12240" w:h="15840"/>
      <w:pgMar w:top="851"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F9F27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6343783">
    <w:abstractNumId w:val="1"/>
  </w:num>
  <w:num w:numId="2" w16cid:durableId="1421566450">
    <w:abstractNumId w:val="2"/>
  </w:num>
  <w:num w:numId="3" w16cid:durableId="1206209996">
    <w:abstractNumId w:val="3"/>
  </w:num>
  <w:num w:numId="4" w16cid:durableId="1698114756">
    <w:abstractNumId w:val="0"/>
  </w:num>
  <w:num w:numId="5" w16cid:durableId="317076868">
    <w:abstractNumId w:val="4"/>
  </w:num>
  <w:num w:numId="6" w16cid:durableId="1049109873">
    <w:abstractNumId w:val="4"/>
  </w:num>
  <w:num w:numId="7" w16cid:durableId="170921439">
    <w:abstractNumId w:val="4"/>
  </w:num>
  <w:num w:numId="8" w16cid:durableId="1390304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687E"/>
    <w:rsid w:val="0002243C"/>
    <w:rsid w:val="0003284F"/>
    <w:rsid w:val="00071F3E"/>
    <w:rsid w:val="000A4DF2"/>
    <w:rsid w:val="000F2BAD"/>
    <w:rsid w:val="001570C8"/>
    <w:rsid w:val="001905B0"/>
    <w:rsid w:val="001A2443"/>
    <w:rsid w:val="001A7050"/>
    <w:rsid w:val="001B5E56"/>
    <w:rsid w:val="001D0A9E"/>
    <w:rsid w:val="00232833"/>
    <w:rsid w:val="00333D24"/>
    <w:rsid w:val="003411CB"/>
    <w:rsid w:val="003A6BC3"/>
    <w:rsid w:val="003D1F03"/>
    <w:rsid w:val="003F06F8"/>
    <w:rsid w:val="00426F44"/>
    <w:rsid w:val="004455B7"/>
    <w:rsid w:val="004507C7"/>
    <w:rsid w:val="004577C5"/>
    <w:rsid w:val="005169F8"/>
    <w:rsid w:val="00521A53"/>
    <w:rsid w:val="00545DCC"/>
    <w:rsid w:val="00550CAB"/>
    <w:rsid w:val="005671CC"/>
    <w:rsid w:val="00597FD4"/>
    <w:rsid w:val="005A4A50"/>
    <w:rsid w:val="00610CD3"/>
    <w:rsid w:val="00635F55"/>
    <w:rsid w:val="00647966"/>
    <w:rsid w:val="006538D5"/>
    <w:rsid w:val="00666FE6"/>
    <w:rsid w:val="00751742"/>
    <w:rsid w:val="00763081"/>
    <w:rsid w:val="007E3713"/>
    <w:rsid w:val="00853C33"/>
    <w:rsid w:val="008722B2"/>
    <w:rsid w:val="008B0D54"/>
    <w:rsid w:val="00916BF3"/>
    <w:rsid w:val="00957A96"/>
    <w:rsid w:val="00A1731C"/>
    <w:rsid w:val="00A23818"/>
    <w:rsid w:val="00A25ADD"/>
    <w:rsid w:val="00A41A7E"/>
    <w:rsid w:val="00A644DE"/>
    <w:rsid w:val="00A70B14"/>
    <w:rsid w:val="00AC3163"/>
    <w:rsid w:val="00AF3416"/>
    <w:rsid w:val="00B0096A"/>
    <w:rsid w:val="00B0778C"/>
    <w:rsid w:val="00B13988"/>
    <w:rsid w:val="00B375A1"/>
    <w:rsid w:val="00B807D5"/>
    <w:rsid w:val="00B83526"/>
    <w:rsid w:val="00BD2D56"/>
    <w:rsid w:val="00C36575"/>
    <w:rsid w:val="00C7220B"/>
    <w:rsid w:val="00C751F2"/>
    <w:rsid w:val="00CD082C"/>
    <w:rsid w:val="00CD597F"/>
    <w:rsid w:val="00CE1DBD"/>
    <w:rsid w:val="00D02BC9"/>
    <w:rsid w:val="00DA7440"/>
    <w:rsid w:val="00DF36CE"/>
    <w:rsid w:val="00E1282A"/>
    <w:rsid w:val="00ED2066"/>
    <w:rsid w:val="00F126C5"/>
    <w:rsid w:val="00F25074"/>
    <w:rsid w:val="00FD2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ae">
    <w:name w:val="Unresolved Mention"/>
    <w:basedOn w:val="a0"/>
    <w:uiPriority w:val="99"/>
    <w:semiHidden/>
    <w:unhideWhenUsed/>
    <w:rsid w:val="00A41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75780" TargetMode="External"/><Relationship Id="rId3" Type="http://schemas.openxmlformats.org/officeDocument/2006/relationships/settings" Target="settings.xml"/><Relationship Id="rId7" Type="http://schemas.openxmlformats.org/officeDocument/2006/relationships/hyperlink" Target="https://cso.gov.am/" TargetMode="External"/><Relationship Id="rId12" Type="http://schemas.openxmlformats.org/officeDocument/2006/relationships/hyperlink" Target="https://www.arlis.am/hy/acts/208787/lates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5" Type="http://schemas.openxmlformats.org/officeDocument/2006/relationships/hyperlink" Target="https://cso.gov.am/internal-external-competitions" TargetMode="External"/><Relationship Id="rId15" Type="http://schemas.openxmlformats.org/officeDocument/2006/relationships/hyperlink" Target="mailto:hr@supervision.am" TargetMode="External"/><Relationship Id="rId10" Type="http://schemas.openxmlformats.org/officeDocument/2006/relationships/hyperlink" Target="https://www.arlis.am/hy/acts/208569/latest"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1873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80</cp:revision>
  <cp:lastPrinted>2026-01-26T08:51:00Z</cp:lastPrinted>
  <dcterms:created xsi:type="dcterms:W3CDTF">2025-06-26T07:48:00Z</dcterms:created>
  <dcterms:modified xsi:type="dcterms:W3CDTF">2026-01-26T08:53:00Z</dcterms:modified>
</cp:coreProperties>
</file>